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224EA" w14:textId="7CAE388C" w:rsidR="002F12A1" w:rsidRDefault="00FB0246" w:rsidP="00866AA5">
      <w:pPr>
        <w:pBdr>
          <w:bottom w:val="single" w:sz="4" w:space="1" w:color="auto"/>
        </w:pBdr>
        <w:spacing w:line="240" w:lineRule="auto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OBSA</w:t>
      </w:r>
      <w:r w:rsidR="002F12A1">
        <w:rPr>
          <w:b/>
          <w:caps/>
          <w:sz w:val="28"/>
          <w:szCs w:val="28"/>
        </w:rPr>
        <w:t>h dokumentace</w:t>
      </w:r>
    </w:p>
    <w:p w14:paraId="6A5EDDFE" w14:textId="126466B7" w:rsidR="00B67A92" w:rsidRDefault="00876DF1" w:rsidP="00B67A92">
      <w:pPr>
        <w:pStyle w:val="Obsah1"/>
        <w:ind w:left="0" w:firstLine="0"/>
        <w:rPr>
          <w:noProof/>
        </w:rPr>
      </w:pPr>
      <w:r>
        <w:rPr>
          <w:rFonts w:cs="Arial"/>
          <w:bCs/>
        </w:rPr>
        <w:fldChar w:fldCharType="begin"/>
      </w:r>
      <w:r>
        <w:rPr>
          <w:rFonts w:cs="Arial"/>
          <w:bCs/>
        </w:rPr>
        <w:instrText xml:space="preserve"> TOC \o "1-5" \h \z \u </w:instrText>
      </w:r>
      <w:r>
        <w:rPr>
          <w:rFonts w:cs="Arial"/>
          <w:bCs/>
        </w:rPr>
        <w:fldChar w:fldCharType="separate"/>
      </w:r>
    </w:p>
    <w:p w14:paraId="54773955" w14:textId="60BC191F" w:rsidR="00B67A92" w:rsidRDefault="00B67A92">
      <w:pPr>
        <w:pStyle w:val="Obsah1"/>
        <w:tabs>
          <w:tab w:val="left" w:pos="1134"/>
        </w:tabs>
        <w:rPr>
          <w:rFonts w:asciiTheme="minorHAnsi" w:eastAsiaTheme="minorEastAsia" w:hAnsiTheme="minorHAnsi" w:cstheme="minorBidi"/>
          <w:b w:val="0"/>
          <w:caps w:val="0"/>
          <w:noProof/>
          <w:kern w:val="2"/>
          <w14:ligatures w14:val="standardContextual"/>
        </w:rPr>
      </w:pPr>
      <w:hyperlink w:anchor="_Toc192842168" w:history="1">
        <w:r w:rsidRPr="003E716A">
          <w:rPr>
            <w:rStyle w:val="Hypertextovodkaz"/>
            <w:noProof/>
          </w:rPr>
          <w:t>D.1.1 technická zpráva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_Toc192842168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F7A7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CDF4678" w14:textId="2AA789E4" w:rsidR="00B67A92" w:rsidRDefault="00B67A92" w:rsidP="00B67A92">
      <w:pPr>
        <w:pStyle w:val="Obsah5"/>
        <w:tabs>
          <w:tab w:val="left" w:pos="1680"/>
          <w:tab w:val="right" w:leader="dot" w:pos="9063"/>
        </w:tabs>
        <w:ind w:left="851" w:hanging="284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92842169" w:history="1">
        <w:r w:rsidRPr="003E716A">
          <w:rPr>
            <w:rStyle w:val="Hypertextovodkaz"/>
            <w:b/>
            <w:noProof/>
          </w:rPr>
          <w:t>a)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3E716A">
          <w:rPr>
            <w:rStyle w:val="Hypertextovodkaz"/>
            <w:noProof/>
          </w:rPr>
          <w:t>IDENTIFIKAČNÍ ÚDAJE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_Toc192842169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F7A7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C9F6C92" w14:textId="556691A3" w:rsidR="00B67A92" w:rsidRDefault="00B67A92" w:rsidP="00B67A92">
      <w:pPr>
        <w:pStyle w:val="Obsah5"/>
        <w:tabs>
          <w:tab w:val="left" w:pos="1680"/>
          <w:tab w:val="right" w:leader="dot" w:pos="9063"/>
        </w:tabs>
        <w:ind w:left="851" w:hanging="284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92842170" w:history="1">
        <w:r w:rsidRPr="003E716A">
          <w:rPr>
            <w:rStyle w:val="Hypertextovodkaz"/>
            <w:b/>
            <w:noProof/>
          </w:rPr>
          <w:t>b)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3E716A">
          <w:rPr>
            <w:rStyle w:val="Hypertextovodkaz"/>
            <w:noProof/>
          </w:rPr>
          <w:t>ÚDAJE O STAVBĚ, STAVEBNÍKOVI A ZPRACOVATELI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_Toc192842170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F7A7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B14E3FF" w14:textId="74F5178D" w:rsidR="00B67A92" w:rsidRDefault="00B67A92" w:rsidP="00B67A92">
      <w:pPr>
        <w:pStyle w:val="Obsah5"/>
        <w:tabs>
          <w:tab w:val="left" w:pos="1680"/>
          <w:tab w:val="right" w:leader="dot" w:pos="9063"/>
        </w:tabs>
        <w:ind w:left="851" w:hanging="284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92842171" w:history="1">
        <w:r w:rsidRPr="003E716A">
          <w:rPr>
            <w:rStyle w:val="Hypertextovodkaz"/>
            <w:b/>
            <w:noProof/>
          </w:rPr>
          <w:t>c)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3E716A">
          <w:rPr>
            <w:rStyle w:val="Hypertextovodkaz"/>
            <w:noProof/>
          </w:rPr>
          <w:t>SEZNAM VSTUPNÍCH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_Toc192842171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F7A7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B7B8800" w14:textId="72C2A228" w:rsidR="00B67A92" w:rsidRDefault="00B67A92" w:rsidP="00B67A92">
      <w:pPr>
        <w:pStyle w:val="Obsah5"/>
        <w:tabs>
          <w:tab w:val="left" w:pos="1680"/>
          <w:tab w:val="right" w:leader="dot" w:pos="9063"/>
        </w:tabs>
        <w:ind w:left="851" w:hanging="284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92842172" w:history="1">
        <w:r w:rsidRPr="003E716A">
          <w:rPr>
            <w:rStyle w:val="Hypertextovodkaz"/>
            <w:rFonts w:cs="Arial"/>
            <w:b/>
            <w:bCs/>
            <w:caps/>
            <w:noProof/>
          </w:rPr>
          <w:t>d)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3E716A">
          <w:rPr>
            <w:rStyle w:val="Hypertextovodkaz"/>
            <w:noProof/>
          </w:rPr>
          <w:t>SEZNAM POUŽITÝCH PODKLADŮ PRO ZPRACOVÁNÍ PODKLADŮ, ZEJMÉNA REFERENČNÍ MATERIÁLY, VÝČET ZOHLEDNĚNÝCH PRÁVNÍCH PŘEDPISŮ A SEZNAM TECHNICKÝCH NOREM, ŠESKÝCH TECHNICKÝCH NOREM NEBO JINÝCH TECHNICKÝCH DOKUMENTŮ VČETNĚ DATA JEJICH VYDÁNÍ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_Toc192842172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F7A7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D1D4417" w14:textId="6D84B229" w:rsidR="00B67A92" w:rsidRDefault="00B67A92" w:rsidP="00B67A92">
      <w:pPr>
        <w:pStyle w:val="Obsah5"/>
        <w:tabs>
          <w:tab w:val="left" w:pos="1680"/>
          <w:tab w:val="right" w:leader="dot" w:pos="9063"/>
        </w:tabs>
        <w:ind w:left="851" w:hanging="284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92842173" w:history="1">
        <w:r w:rsidRPr="003E716A">
          <w:rPr>
            <w:rStyle w:val="Hypertextovodkaz"/>
            <w:b/>
            <w:noProof/>
          </w:rPr>
          <w:t>e)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3E716A">
          <w:rPr>
            <w:rStyle w:val="Hypertextovodkaz"/>
            <w:noProof/>
          </w:rPr>
          <w:t>VYJÍMKY,</w:t>
        </w:r>
        <w:r w:rsidRPr="003E716A">
          <w:rPr>
            <w:rStyle w:val="Hypertextovodkaz"/>
            <w:rFonts w:cs="Arial"/>
            <w:noProof/>
            <w:shd w:val="clear" w:color="auto" w:fill="FFFFFF"/>
          </w:rPr>
          <w:t xml:space="preserve"> </w:t>
        </w:r>
        <w:r w:rsidRPr="003E716A">
          <w:rPr>
            <w:rStyle w:val="Hypertextovodkaz"/>
            <w:noProof/>
          </w:rPr>
          <w:t>ODCHYLNÁ NEBO ÚLEVOVÁ ŘEŠENÍ Z NOREM A PŘEDPISŮ,</w:t>
        </w:r>
        <w:r>
          <w:rPr>
            <w:noProof/>
            <w:webHidden/>
          </w:rPr>
          <w:tab/>
        </w:r>
        <w:r>
          <w:rPr>
            <w:noProof/>
            <w:webHidden/>
          </w:rPr>
          <w:tab/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_Toc192842173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F7A7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6C9E2E5" w14:textId="0ACF2740" w:rsidR="00B67A92" w:rsidRDefault="00B67A92" w:rsidP="00B67A92">
      <w:pPr>
        <w:pStyle w:val="Obsah5"/>
        <w:tabs>
          <w:tab w:val="left" w:pos="1680"/>
          <w:tab w:val="right" w:leader="dot" w:pos="9063"/>
        </w:tabs>
        <w:ind w:left="851" w:hanging="284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92842174" w:history="1">
        <w:r w:rsidRPr="003E716A">
          <w:rPr>
            <w:rStyle w:val="Hypertextovodkaz"/>
            <w:b/>
            <w:noProof/>
          </w:rPr>
          <w:t>f)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3E716A">
          <w:rPr>
            <w:rStyle w:val="Hypertextovodkaz"/>
            <w:noProof/>
          </w:rPr>
          <w:t>POPIS A ZDŮVODNĚNÍ NAVRŽENÉHO TECHNICKÉHO ŘEŠENÍ A TECHNICKÝCH PARAMETRŮ S POPISEM STÁVAJÍCÍHO A NAVRHOVANÉHO STAVU,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_Toc192842174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F7A7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A126268" w14:textId="460A599D" w:rsidR="00B67A92" w:rsidRDefault="00B67A92" w:rsidP="00B67A92">
      <w:pPr>
        <w:pStyle w:val="Obsah5"/>
        <w:tabs>
          <w:tab w:val="left" w:pos="1680"/>
          <w:tab w:val="right" w:leader="dot" w:pos="9063"/>
        </w:tabs>
        <w:ind w:left="851" w:hanging="284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92842175" w:history="1">
        <w:r w:rsidRPr="003E716A">
          <w:rPr>
            <w:rStyle w:val="Hypertextovodkaz"/>
            <w:b/>
            <w:noProof/>
          </w:rPr>
          <w:t>g)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3E716A">
          <w:rPr>
            <w:rStyle w:val="Hypertextovodkaz"/>
            <w:noProof/>
          </w:rPr>
          <w:t>NÁVAZNOST NA OSTATNÍ OBJEKTY, SOUVISEJÍCÍ STAVBY,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_Toc192842175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F7A7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E55E2E2" w14:textId="671DFCAC" w:rsidR="00B67A92" w:rsidRDefault="00B67A92" w:rsidP="00B67A92">
      <w:pPr>
        <w:pStyle w:val="Obsah5"/>
        <w:tabs>
          <w:tab w:val="left" w:pos="1680"/>
          <w:tab w:val="right" w:leader="dot" w:pos="9063"/>
        </w:tabs>
        <w:ind w:left="851" w:hanging="284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92842176" w:history="1">
        <w:r w:rsidRPr="003E716A">
          <w:rPr>
            <w:rStyle w:val="Hypertextovodkaz"/>
            <w:b/>
            <w:noProof/>
          </w:rPr>
          <w:t>h)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3E716A">
          <w:rPr>
            <w:rStyle w:val="Hypertextovodkaz"/>
            <w:noProof/>
          </w:rPr>
          <w:t>STAVEBNĚ MONTÁŽNÍ POSTUPY VÝSTAVBY,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_Toc192842176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F7A7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FEDCD4B" w14:textId="5671A488" w:rsidR="00B67A92" w:rsidRDefault="00B67A92" w:rsidP="00B67A92">
      <w:pPr>
        <w:pStyle w:val="Obsah5"/>
        <w:tabs>
          <w:tab w:val="left" w:pos="1680"/>
          <w:tab w:val="right" w:leader="dot" w:pos="9063"/>
        </w:tabs>
        <w:ind w:left="851" w:hanging="284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92842177" w:history="1">
        <w:r w:rsidRPr="003E716A">
          <w:rPr>
            <w:rStyle w:val="Hypertextovodkaz"/>
            <w:b/>
            <w:noProof/>
          </w:rPr>
          <w:t>i)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3E716A">
          <w:rPr>
            <w:rStyle w:val="Hypertextovodkaz"/>
            <w:noProof/>
          </w:rPr>
          <w:t>POSOUZENÍ NÁVRHU TECHNICKÉHO ŘEŠENÍ,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_Toc192842177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F7A78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0E9A43D" w14:textId="0885BB0D" w:rsidR="00B67A92" w:rsidRDefault="00B67A92" w:rsidP="00B67A92">
      <w:pPr>
        <w:pStyle w:val="Obsah5"/>
        <w:tabs>
          <w:tab w:val="left" w:pos="1680"/>
          <w:tab w:val="right" w:leader="dot" w:pos="9063"/>
        </w:tabs>
        <w:ind w:left="851" w:hanging="284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92842178" w:history="1">
        <w:r w:rsidRPr="003E716A">
          <w:rPr>
            <w:rStyle w:val="Hypertextovodkaz"/>
            <w:b/>
            <w:noProof/>
          </w:rPr>
          <w:t>j)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3E716A">
          <w:rPr>
            <w:rStyle w:val="Hypertextovodkaz"/>
            <w:noProof/>
          </w:rPr>
          <w:t>VAZBA NA PŘEDCHOZÍ DOKUMENTACE,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_Toc192842178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F7A78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E4EAAE0" w14:textId="0CE8B967" w:rsidR="00B67A92" w:rsidRDefault="00B67A92" w:rsidP="00B67A92">
      <w:pPr>
        <w:pStyle w:val="Obsah5"/>
        <w:tabs>
          <w:tab w:val="left" w:pos="1680"/>
          <w:tab w:val="right" w:leader="dot" w:pos="9063"/>
        </w:tabs>
        <w:ind w:left="851" w:hanging="284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92842179" w:history="1">
        <w:r w:rsidRPr="003E716A">
          <w:rPr>
            <w:rStyle w:val="Hypertextovodkaz"/>
            <w:b/>
            <w:noProof/>
          </w:rPr>
          <w:t>k)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3E716A">
          <w:rPr>
            <w:rStyle w:val="Hypertextovodkaz"/>
            <w:noProof/>
          </w:rPr>
          <w:t>HARMONOGRAM PROVÁDĚNÍ STAVEBNÍCH PRACÍ NA OBJEKTU,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_Toc192842179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F7A78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AFE30D0" w14:textId="1AB0AA27" w:rsidR="00B67A92" w:rsidRDefault="00B67A92" w:rsidP="00B67A92">
      <w:pPr>
        <w:pStyle w:val="Obsah5"/>
        <w:tabs>
          <w:tab w:val="left" w:pos="1680"/>
          <w:tab w:val="right" w:leader="dot" w:pos="9063"/>
        </w:tabs>
        <w:ind w:left="851" w:hanging="284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92842180" w:history="1">
        <w:r w:rsidRPr="003E716A">
          <w:rPr>
            <w:rStyle w:val="Hypertextovodkaz"/>
            <w:b/>
            <w:noProof/>
          </w:rPr>
          <w:t>l)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3E716A">
          <w:rPr>
            <w:rStyle w:val="Hypertextovodkaz"/>
            <w:noProof/>
          </w:rPr>
          <w:t>POŽADAVKY A PODMÍNKY PRO REALIZACI OBJEKTU MAJÍCÍ VLIV NA TECHNICKÉ ŘEŠENÍ A JEHO FUNKCI,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_Toc192842180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F7A78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4A36272" w14:textId="6AD817CF" w:rsidR="00B67A92" w:rsidRDefault="00B67A92" w:rsidP="00B67A92">
      <w:pPr>
        <w:pStyle w:val="Obsah5"/>
        <w:tabs>
          <w:tab w:val="left" w:pos="1680"/>
          <w:tab w:val="right" w:leader="dot" w:pos="9063"/>
        </w:tabs>
        <w:ind w:left="851" w:hanging="284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92842181" w:history="1">
        <w:r w:rsidRPr="003E716A">
          <w:rPr>
            <w:rStyle w:val="Hypertextovodkaz"/>
            <w:b/>
            <w:noProof/>
          </w:rPr>
          <w:t>m)</w:t>
        </w:r>
        <w:r w:rsidRPr="003E716A">
          <w:rPr>
            <w:rStyle w:val="Hypertextovodkaz"/>
            <w:noProof/>
          </w:rPr>
          <w:t>POPIS NAVRŽENÉHO ŘEŠENÍ VE VZTAHU K PÉČI O ŽIVOTNÍ PROSTŘEDÍ A VE VZTAHU K UŽÍVÁNÍ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_Toc192842181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F7A78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B0482CF" w14:textId="14C5ABE6" w:rsidR="00B67A92" w:rsidRDefault="00B67A92" w:rsidP="00B67A92">
      <w:pPr>
        <w:pStyle w:val="Obsah5"/>
        <w:tabs>
          <w:tab w:val="left" w:pos="1680"/>
          <w:tab w:val="right" w:leader="dot" w:pos="9063"/>
        </w:tabs>
        <w:ind w:left="851" w:hanging="284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92842182" w:history="1">
        <w:r w:rsidRPr="003E716A">
          <w:rPr>
            <w:rStyle w:val="Hypertextovodkaz"/>
            <w:b/>
            <w:noProof/>
          </w:rPr>
          <w:t>n)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3E716A">
          <w:rPr>
            <w:rStyle w:val="Hypertextovodkaz"/>
            <w:noProof/>
          </w:rPr>
          <w:t>POŽADAVKY NA BEZPEČNOST A OCHRANU ZDRAVÍ PŘI PRÁCI VE STÁDIU REALIZACE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_Toc192842182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F7A78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071B1F69" w14:textId="5229C25E" w:rsidR="00B67A92" w:rsidRDefault="00B67A92" w:rsidP="00B67A92">
      <w:pPr>
        <w:pStyle w:val="Obsah5"/>
        <w:tabs>
          <w:tab w:val="left" w:pos="1680"/>
          <w:tab w:val="right" w:leader="dot" w:pos="9063"/>
        </w:tabs>
        <w:ind w:left="851" w:hanging="284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92842183" w:history="1">
        <w:r w:rsidRPr="003E716A">
          <w:rPr>
            <w:rStyle w:val="Hypertextovodkaz"/>
            <w:b/>
            <w:noProof/>
          </w:rPr>
          <w:t>o)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3E716A">
          <w:rPr>
            <w:rStyle w:val="Hypertextovodkaz"/>
            <w:noProof/>
          </w:rPr>
          <w:t>POŽADAVKY NA MĚŘENÍ POSUNŮ A PŘETVOŘENÍ STAVEBNÍCH OBJEKTŮ,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_Toc192842183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F7A78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3690BB50" w14:textId="07FA6647" w:rsidR="00B67A92" w:rsidRDefault="00B67A92" w:rsidP="00B67A92">
      <w:pPr>
        <w:pStyle w:val="Obsah5"/>
        <w:tabs>
          <w:tab w:val="left" w:pos="1680"/>
          <w:tab w:val="right" w:leader="dot" w:pos="9063"/>
        </w:tabs>
        <w:ind w:left="851" w:hanging="284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92842184" w:history="1">
        <w:r w:rsidRPr="003E716A">
          <w:rPr>
            <w:rStyle w:val="Hypertextovodkaz"/>
            <w:b/>
            <w:noProof/>
          </w:rPr>
          <w:t>p)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3E716A">
          <w:rPr>
            <w:rStyle w:val="Hypertextovodkaz"/>
            <w:noProof/>
          </w:rPr>
          <w:t>POŽADAVKY NA ŘEŠENÍ PŘÍSTUPNOSTI,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_Toc192842184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F7A78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965D2CD" w14:textId="26DAABA9" w:rsidR="00B25065" w:rsidRDefault="00876DF1" w:rsidP="00CE4BD2">
      <w:r>
        <w:rPr>
          <w:rFonts w:cs="Arial"/>
          <w:b/>
          <w:bCs/>
        </w:rPr>
        <w:fldChar w:fldCharType="end"/>
      </w:r>
    </w:p>
    <w:p w14:paraId="7254CAC7" w14:textId="77777777" w:rsidR="003951FB" w:rsidRDefault="003951FB" w:rsidP="00CE4BD2"/>
    <w:p w14:paraId="39F418FF" w14:textId="77777777" w:rsidR="00CD18E8" w:rsidRDefault="00CD18E8" w:rsidP="00CE4BD2"/>
    <w:p w14:paraId="646FCD45" w14:textId="77777777" w:rsidR="002F2F0C" w:rsidRDefault="002F2F0C" w:rsidP="00CE4BD2"/>
    <w:p w14:paraId="3022B9B7" w14:textId="77777777" w:rsidR="002F2F0C" w:rsidRDefault="002F2F0C" w:rsidP="00CE4BD2"/>
    <w:p w14:paraId="5B20BB72" w14:textId="77777777" w:rsidR="00876DF1" w:rsidRDefault="00876DF1" w:rsidP="00CE4BD2"/>
    <w:p w14:paraId="59E59344" w14:textId="77777777" w:rsidR="00876DF1" w:rsidRDefault="00876DF1" w:rsidP="00CE4BD2"/>
    <w:p w14:paraId="1EE6061C" w14:textId="77777777" w:rsidR="00876DF1" w:rsidRDefault="00876DF1" w:rsidP="00CE4BD2"/>
    <w:p w14:paraId="021BAFCC" w14:textId="77777777" w:rsidR="00876DF1" w:rsidRDefault="00876DF1" w:rsidP="00CE4BD2"/>
    <w:p w14:paraId="111F6C1D" w14:textId="77777777" w:rsidR="00876DF1" w:rsidRDefault="00876DF1" w:rsidP="00CE4BD2"/>
    <w:p w14:paraId="33EF446A" w14:textId="77777777" w:rsidR="00876DF1" w:rsidRDefault="00876DF1" w:rsidP="00CE4BD2"/>
    <w:p w14:paraId="5D807AA9" w14:textId="77777777" w:rsidR="00876DF1" w:rsidRDefault="00876DF1" w:rsidP="00CE4BD2"/>
    <w:p w14:paraId="7111BEBC" w14:textId="77777777" w:rsidR="00876DF1" w:rsidRDefault="00876DF1" w:rsidP="00CE4BD2"/>
    <w:p w14:paraId="37EDE8F4" w14:textId="77777777" w:rsidR="00876DF1" w:rsidRDefault="00876DF1" w:rsidP="00CE4BD2"/>
    <w:p w14:paraId="786EC404" w14:textId="77777777" w:rsidR="00876DF1" w:rsidRDefault="00876DF1" w:rsidP="00CE4BD2"/>
    <w:p w14:paraId="03E32A18" w14:textId="77777777" w:rsidR="00876DF1" w:rsidRDefault="00876DF1" w:rsidP="00CE4BD2"/>
    <w:p w14:paraId="71C32712" w14:textId="77777777" w:rsidR="00876DF1" w:rsidRDefault="00876DF1" w:rsidP="00CE4BD2"/>
    <w:p w14:paraId="40FA8E77" w14:textId="77777777" w:rsidR="00876DF1" w:rsidRDefault="00876DF1" w:rsidP="00CE4BD2"/>
    <w:p w14:paraId="76092656" w14:textId="77777777" w:rsidR="00876DF1" w:rsidRDefault="00876DF1" w:rsidP="00CE4BD2"/>
    <w:p w14:paraId="115AAC46" w14:textId="77777777" w:rsidR="00876DF1" w:rsidRDefault="00876DF1" w:rsidP="00CE4BD2"/>
    <w:p w14:paraId="49592CE9" w14:textId="77777777" w:rsidR="00876DF1" w:rsidRDefault="00876DF1" w:rsidP="00CE4BD2"/>
    <w:p w14:paraId="51E9140A" w14:textId="77777777" w:rsidR="00876DF1" w:rsidRDefault="00876DF1" w:rsidP="00CE4BD2"/>
    <w:p w14:paraId="60A07902" w14:textId="77777777" w:rsidR="00876DF1" w:rsidRDefault="00876DF1" w:rsidP="00CE4BD2"/>
    <w:p w14:paraId="3576A2DE" w14:textId="77777777" w:rsidR="00B67A92" w:rsidRDefault="00B67A92" w:rsidP="00CE4BD2"/>
    <w:p w14:paraId="411964D3" w14:textId="77777777" w:rsidR="00B67A92" w:rsidRDefault="00B67A92" w:rsidP="00CE4BD2"/>
    <w:p w14:paraId="0A8D5E73" w14:textId="77777777" w:rsidR="00B67A92" w:rsidRDefault="00B67A92" w:rsidP="00CE4BD2"/>
    <w:p w14:paraId="326A528B" w14:textId="77777777" w:rsidR="00B67A92" w:rsidRDefault="00B67A92" w:rsidP="00CE4BD2"/>
    <w:p w14:paraId="340C7C82" w14:textId="77777777" w:rsidR="00B67A92" w:rsidRDefault="00B67A92" w:rsidP="00CE4BD2"/>
    <w:p w14:paraId="59027AA9" w14:textId="77777777" w:rsidR="00B67A92" w:rsidRDefault="00B67A92" w:rsidP="00CE4BD2"/>
    <w:p w14:paraId="7DB5E7E9" w14:textId="11BE18AA" w:rsidR="002F2F0C" w:rsidRDefault="0096760B" w:rsidP="00876DF1">
      <w:pPr>
        <w:tabs>
          <w:tab w:val="left" w:pos="7040"/>
        </w:tabs>
        <w:ind w:left="0" w:firstLine="0"/>
      </w:pPr>
      <w:r>
        <w:tab/>
      </w:r>
    </w:p>
    <w:p w14:paraId="588F13E6" w14:textId="03588068" w:rsidR="000E0920" w:rsidRPr="00120D02" w:rsidRDefault="00586586" w:rsidP="00A317A4">
      <w:pPr>
        <w:pStyle w:val="Nadpis1"/>
      </w:pPr>
      <w:bookmarkStart w:id="0" w:name="_Toc162074353"/>
      <w:bookmarkStart w:id="1" w:name="_Toc192842168"/>
      <w:r>
        <w:lastRenderedPageBreak/>
        <w:t>1.1</w:t>
      </w:r>
      <w:r w:rsidR="000E0920">
        <w:t xml:space="preserve"> technická zpráva</w:t>
      </w:r>
      <w:bookmarkEnd w:id="0"/>
      <w:bookmarkEnd w:id="1"/>
    </w:p>
    <w:p w14:paraId="18153690" w14:textId="47C9056B" w:rsidR="00050E0B" w:rsidRPr="00010487" w:rsidRDefault="00A317A4" w:rsidP="00010487">
      <w:pPr>
        <w:pStyle w:val="Nadpis5"/>
      </w:pPr>
      <w:bookmarkStart w:id="2" w:name="_Toc192842169"/>
      <w:r>
        <w:t>IDENTIFIKAČNÍ ÚDAJE</w:t>
      </w:r>
      <w:bookmarkEnd w:id="2"/>
      <w:r w:rsidR="00F969DF">
        <w:t xml:space="preserve"> OBJEKTU</w:t>
      </w:r>
    </w:p>
    <w:p w14:paraId="596EF402" w14:textId="77777777" w:rsidR="00E23C10" w:rsidRPr="00E23C10" w:rsidRDefault="00E23C10" w:rsidP="00E23C10"/>
    <w:p w14:paraId="17D6E4C1" w14:textId="792EF2AC" w:rsidR="00F11D72" w:rsidRPr="00495563" w:rsidRDefault="00495563" w:rsidP="00586586">
      <w:pPr>
        <w:rPr>
          <w:b/>
          <w:bCs/>
        </w:rPr>
      </w:pPr>
      <w:r w:rsidRPr="00495563">
        <w:rPr>
          <w:b/>
          <w:bCs/>
        </w:rPr>
        <w:t>SO 06 – ZPEVNĚNÉ PLOCHY, KOMUNIKACE A AREÁLOVÉ OSVĚTLENÍ</w:t>
      </w:r>
    </w:p>
    <w:p w14:paraId="7C1C861F" w14:textId="77777777" w:rsidR="00876DF1" w:rsidRPr="00F11D72" w:rsidRDefault="00876DF1" w:rsidP="00586586"/>
    <w:p w14:paraId="66C68787" w14:textId="14E7C47F" w:rsidR="00E23C10" w:rsidRPr="00E23C10" w:rsidRDefault="00A317A4" w:rsidP="00DF0B21">
      <w:pPr>
        <w:pStyle w:val="Nadpis5"/>
      </w:pPr>
      <w:bookmarkStart w:id="3" w:name="_Toc192842170"/>
      <w:r>
        <w:t>ÚDAJE O STAVBĚ, STAVEBNÍKOVI A ZPRACOVATELI DOKUMENTACE</w:t>
      </w:r>
      <w:bookmarkEnd w:id="3"/>
    </w:p>
    <w:p w14:paraId="05B51867" w14:textId="77777777" w:rsidR="008531AD" w:rsidRDefault="008531AD" w:rsidP="00DF0B21">
      <w:pPr>
        <w:autoSpaceDE w:val="0"/>
        <w:autoSpaceDN w:val="0"/>
        <w:rPr>
          <w:rFonts w:cs="Arial"/>
        </w:rPr>
      </w:pPr>
    </w:p>
    <w:p w14:paraId="19972F82" w14:textId="014DF2C7" w:rsidR="00495563" w:rsidRPr="00495563" w:rsidRDefault="00495563" w:rsidP="00495563">
      <w:pPr>
        <w:autoSpaceDE w:val="0"/>
        <w:autoSpaceDN w:val="0"/>
        <w:rPr>
          <w:rFonts w:cs="Arial"/>
        </w:rPr>
      </w:pPr>
      <w:r w:rsidRPr="00495563">
        <w:rPr>
          <w:rFonts w:cs="Arial"/>
        </w:rPr>
        <w:t>Místo stavby:</w:t>
      </w:r>
      <w:r w:rsidRPr="00495563">
        <w:rPr>
          <w:rFonts w:cs="Arial"/>
        </w:rPr>
        <w:tab/>
      </w:r>
      <w:r w:rsidRPr="00495563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495563">
        <w:rPr>
          <w:rFonts w:cs="Arial"/>
        </w:rPr>
        <w:t>Praha 6, Otevřená 1072/4, 169 00</w:t>
      </w:r>
    </w:p>
    <w:p w14:paraId="580642AD" w14:textId="2B82B263" w:rsidR="00495563" w:rsidRPr="00495563" w:rsidRDefault="00495563" w:rsidP="00495563">
      <w:pPr>
        <w:autoSpaceDE w:val="0"/>
        <w:autoSpaceDN w:val="0"/>
        <w:rPr>
          <w:rFonts w:cs="Arial"/>
        </w:rPr>
      </w:pPr>
      <w:r w:rsidRPr="00495563">
        <w:rPr>
          <w:rFonts w:cs="Arial"/>
        </w:rPr>
        <w:t>Kraj:</w:t>
      </w:r>
      <w:r w:rsidRPr="00495563">
        <w:rPr>
          <w:rFonts w:cs="Arial"/>
        </w:rPr>
        <w:tab/>
      </w:r>
      <w:r w:rsidRPr="00495563">
        <w:rPr>
          <w:rFonts w:cs="Arial"/>
        </w:rPr>
        <w:tab/>
      </w:r>
      <w:r w:rsidRPr="00495563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495563">
        <w:rPr>
          <w:rFonts w:cs="Arial"/>
        </w:rPr>
        <w:t>PRAHA</w:t>
      </w:r>
    </w:p>
    <w:p w14:paraId="5066C9C9" w14:textId="77777777" w:rsidR="00495563" w:rsidRPr="00495563" w:rsidRDefault="00495563" w:rsidP="00495563">
      <w:pPr>
        <w:autoSpaceDE w:val="0"/>
        <w:autoSpaceDN w:val="0"/>
        <w:rPr>
          <w:rFonts w:cs="Arial"/>
        </w:rPr>
      </w:pPr>
      <w:r>
        <w:rPr>
          <w:rFonts w:cs="Arial"/>
        </w:rPr>
        <w:t xml:space="preserve">Stavebník: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495563">
        <w:rPr>
          <w:rFonts w:cs="Arial"/>
        </w:rPr>
        <w:t>SNEO, a.s., IČO 27114112,</w:t>
      </w:r>
    </w:p>
    <w:p w14:paraId="0210ACD9" w14:textId="0DF2DDAE" w:rsidR="00495563" w:rsidRPr="00495563" w:rsidRDefault="00495563" w:rsidP="00495563">
      <w:pPr>
        <w:autoSpaceDE w:val="0"/>
        <w:autoSpaceDN w:val="0"/>
        <w:ind w:left="3970" w:firstLine="284"/>
        <w:rPr>
          <w:rFonts w:cs="Arial"/>
        </w:rPr>
      </w:pPr>
      <w:r w:rsidRPr="00495563">
        <w:rPr>
          <w:rFonts w:cs="Arial"/>
        </w:rPr>
        <w:t>Nad alejí 1876/2, Praha 6-</w:t>
      </w:r>
    </w:p>
    <w:p w14:paraId="0B23EED8" w14:textId="18409E96" w:rsidR="00495563" w:rsidRPr="00495563" w:rsidRDefault="00495563" w:rsidP="00495563">
      <w:pPr>
        <w:autoSpaceDE w:val="0"/>
        <w:autoSpaceDN w:val="0"/>
        <w:ind w:left="3828" w:firstLine="426"/>
        <w:rPr>
          <w:rFonts w:cs="Arial"/>
        </w:rPr>
      </w:pPr>
      <w:r w:rsidRPr="00495563">
        <w:rPr>
          <w:rFonts w:cs="Arial"/>
        </w:rPr>
        <w:t xml:space="preserve">Břevnov, 162 </w:t>
      </w:r>
      <w:proofErr w:type="gramStart"/>
      <w:r w:rsidRPr="00495563">
        <w:rPr>
          <w:rFonts w:cs="Arial"/>
        </w:rPr>
        <w:t>00  Praha</w:t>
      </w:r>
      <w:proofErr w:type="gramEnd"/>
      <w:r w:rsidRPr="00495563">
        <w:rPr>
          <w:rFonts w:cs="Arial"/>
        </w:rPr>
        <w:t xml:space="preserve"> 616</w:t>
      </w:r>
    </w:p>
    <w:p w14:paraId="484BD57E" w14:textId="6731A3C6" w:rsidR="00495563" w:rsidRPr="00495563" w:rsidRDefault="00495563" w:rsidP="00495563">
      <w:pPr>
        <w:autoSpaceDE w:val="0"/>
        <w:autoSpaceDN w:val="0"/>
        <w:rPr>
          <w:rFonts w:cs="Arial"/>
        </w:rPr>
      </w:pPr>
      <w:r>
        <w:rPr>
          <w:rFonts w:cs="Arial"/>
        </w:rPr>
        <w:t xml:space="preserve">Zpracovatel dokumentace: </w:t>
      </w:r>
      <w:r>
        <w:rPr>
          <w:rFonts w:cs="Arial"/>
        </w:rPr>
        <w:tab/>
      </w:r>
      <w:r w:rsidRPr="00495563">
        <w:rPr>
          <w:rFonts w:cs="Arial"/>
        </w:rPr>
        <w:t>ATELIER 11 HRADEC KRÁLOVÉ s.r.o</w:t>
      </w:r>
    </w:p>
    <w:p w14:paraId="204A3052" w14:textId="7664E17B" w:rsidR="00495563" w:rsidRPr="00495563" w:rsidRDefault="00495563" w:rsidP="00495563">
      <w:pPr>
        <w:autoSpaceDE w:val="0"/>
        <w:autoSpaceDN w:val="0"/>
        <w:ind w:left="3545" w:firstLine="709"/>
        <w:rPr>
          <w:rFonts w:cs="Arial"/>
        </w:rPr>
      </w:pPr>
      <w:r w:rsidRPr="00495563">
        <w:rPr>
          <w:rFonts w:cs="Arial"/>
        </w:rPr>
        <w:t xml:space="preserve">Projekty CZ </w:t>
      </w:r>
      <w:proofErr w:type="spellStart"/>
      <w:r w:rsidRPr="00495563">
        <w:rPr>
          <w:rFonts w:cs="Arial"/>
        </w:rPr>
        <w:t>s.r.o.Ústí</w:t>
      </w:r>
      <w:proofErr w:type="spellEnd"/>
      <w:r w:rsidRPr="00495563">
        <w:rPr>
          <w:rFonts w:cs="Arial"/>
        </w:rPr>
        <w:t xml:space="preserve"> nad Labem</w:t>
      </w:r>
    </w:p>
    <w:p w14:paraId="554C5775" w14:textId="77777777" w:rsidR="00495563" w:rsidRDefault="00495563" w:rsidP="00495563">
      <w:pPr>
        <w:autoSpaceDE w:val="0"/>
        <w:autoSpaceDN w:val="0"/>
        <w:rPr>
          <w:rFonts w:cs="Arial"/>
          <w:b/>
          <w:bCs/>
        </w:rPr>
      </w:pPr>
    </w:p>
    <w:p w14:paraId="1BF887E8" w14:textId="4E137230" w:rsidR="00495563" w:rsidRPr="00495563" w:rsidRDefault="00495563" w:rsidP="00495563">
      <w:pPr>
        <w:autoSpaceDE w:val="0"/>
        <w:autoSpaceDN w:val="0"/>
        <w:rPr>
          <w:rFonts w:cs="Arial"/>
        </w:rPr>
      </w:pPr>
      <w:r w:rsidRPr="00495563">
        <w:rPr>
          <w:rFonts w:cs="Arial"/>
        </w:rPr>
        <w:t>Autorský kolektiv:</w:t>
      </w:r>
      <w:r w:rsidRPr="00495563">
        <w:rPr>
          <w:rFonts w:cs="Arial"/>
        </w:rPr>
        <w:tab/>
      </w:r>
      <w:r w:rsidRPr="00495563">
        <w:rPr>
          <w:rFonts w:cs="Arial"/>
          <w:b/>
          <w:bCs/>
        </w:rPr>
        <w:tab/>
      </w:r>
      <w:r w:rsidRPr="00495563">
        <w:rPr>
          <w:rFonts w:cs="Arial"/>
          <w:b/>
          <w:bCs/>
        </w:rPr>
        <w:tab/>
      </w:r>
      <w:proofErr w:type="spellStart"/>
      <w:r w:rsidRPr="00495563">
        <w:rPr>
          <w:rFonts w:cs="Arial"/>
        </w:rPr>
        <w:t>ing.arch</w:t>
      </w:r>
      <w:proofErr w:type="spellEnd"/>
      <w:r w:rsidRPr="00495563">
        <w:rPr>
          <w:rFonts w:cs="Arial"/>
        </w:rPr>
        <w:t xml:space="preserve">. Zděněk Šťastný, </w:t>
      </w:r>
    </w:p>
    <w:p w14:paraId="28829497" w14:textId="2F8138A0" w:rsidR="00495563" w:rsidRPr="00495563" w:rsidRDefault="00495563" w:rsidP="00495563">
      <w:pPr>
        <w:autoSpaceDE w:val="0"/>
        <w:autoSpaceDN w:val="0"/>
        <w:ind w:left="4112"/>
        <w:rPr>
          <w:rFonts w:cs="Arial"/>
        </w:rPr>
      </w:pPr>
      <w:bookmarkStart w:id="4" w:name="_Hlk181101934"/>
      <w:proofErr w:type="spellStart"/>
      <w:r w:rsidRPr="00495563">
        <w:rPr>
          <w:rFonts w:cs="Arial"/>
        </w:rPr>
        <w:t>ing.arch</w:t>
      </w:r>
      <w:proofErr w:type="spellEnd"/>
      <w:r w:rsidRPr="00495563">
        <w:rPr>
          <w:rFonts w:cs="Arial"/>
        </w:rPr>
        <w:t>. Dora Talacková</w:t>
      </w:r>
    </w:p>
    <w:p w14:paraId="348B3F5F" w14:textId="16693381" w:rsidR="00495563" w:rsidRPr="00495563" w:rsidRDefault="00495563" w:rsidP="00495563">
      <w:pPr>
        <w:autoSpaceDE w:val="0"/>
        <w:autoSpaceDN w:val="0"/>
        <w:rPr>
          <w:rFonts w:cs="Arial"/>
        </w:rPr>
      </w:pPr>
      <w:r w:rsidRPr="00495563">
        <w:rPr>
          <w:rFonts w:cs="Arial"/>
        </w:rPr>
        <w:tab/>
      </w:r>
      <w:r w:rsidRPr="00495563">
        <w:rPr>
          <w:rFonts w:cs="Arial"/>
        </w:rPr>
        <w:tab/>
      </w:r>
      <w:r w:rsidRPr="00495563">
        <w:rPr>
          <w:rFonts w:cs="Arial"/>
        </w:rPr>
        <w:tab/>
      </w:r>
      <w:r w:rsidRPr="00495563">
        <w:rPr>
          <w:rFonts w:cs="Arial"/>
        </w:rPr>
        <w:tab/>
      </w:r>
      <w:r w:rsidRPr="00495563">
        <w:rPr>
          <w:rFonts w:cs="Arial"/>
        </w:rPr>
        <w:tab/>
        <w:t>Ing. Karel Bartoníček</w:t>
      </w:r>
    </w:p>
    <w:p w14:paraId="5D0AE32C" w14:textId="5CE98AB1" w:rsidR="00495563" w:rsidRPr="00495563" w:rsidRDefault="00495563" w:rsidP="00495563">
      <w:pPr>
        <w:autoSpaceDE w:val="0"/>
        <w:autoSpaceDN w:val="0"/>
        <w:rPr>
          <w:rFonts w:cs="Arial"/>
        </w:rPr>
      </w:pPr>
      <w:r w:rsidRPr="00495563">
        <w:rPr>
          <w:rFonts w:cs="Arial"/>
        </w:rPr>
        <w:tab/>
      </w:r>
      <w:r w:rsidRPr="00495563">
        <w:rPr>
          <w:rFonts w:cs="Arial"/>
        </w:rPr>
        <w:tab/>
      </w:r>
      <w:r w:rsidRPr="00495563">
        <w:rPr>
          <w:rFonts w:cs="Arial"/>
        </w:rPr>
        <w:tab/>
      </w:r>
      <w:r w:rsidRPr="00495563">
        <w:rPr>
          <w:rFonts w:cs="Arial"/>
        </w:rPr>
        <w:tab/>
      </w:r>
      <w:r w:rsidRPr="00495563">
        <w:rPr>
          <w:rFonts w:cs="Arial"/>
        </w:rPr>
        <w:tab/>
        <w:t>Petr Beran</w:t>
      </w:r>
      <w:bookmarkEnd w:id="4"/>
    </w:p>
    <w:p w14:paraId="371C17B6" w14:textId="77777777" w:rsidR="008531AD" w:rsidRDefault="008531AD" w:rsidP="00CA00F1">
      <w:pPr>
        <w:autoSpaceDE w:val="0"/>
        <w:autoSpaceDN w:val="0"/>
        <w:ind w:left="0" w:firstLine="0"/>
        <w:rPr>
          <w:rFonts w:cs="Arial"/>
        </w:rPr>
      </w:pPr>
    </w:p>
    <w:p w14:paraId="6C0984DD" w14:textId="24C7D8CD" w:rsidR="00C62D8D" w:rsidRDefault="00A317A4" w:rsidP="00DF0B21">
      <w:pPr>
        <w:pStyle w:val="Nadpis5"/>
      </w:pPr>
      <w:bookmarkStart w:id="5" w:name="_Toc192842171"/>
      <w:r>
        <w:t>SEZNAM VSTUPNÍCH PODKLADŮ</w:t>
      </w:r>
      <w:bookmarkEnd w:id="5"/>
    </w:p>
    <w:p w14:paraId="14AD859D" w14:textId="77777777" w:rsidR="008531AD" w:rsidRDefault="008531AD" w:rsidP="00DF0B21">
      <w:pPr>
        <w:rPr>
          <w:noProof/>
        </w:rPr>
      </w:pPr>
    </w:p>
    <w:p w14:paraId="7CFB3E85" w14:textId="77777777" w:rsidR="00495563" w:rsidRPr="00495563" w:rsidRDefault="00495563" w:rsidP="00495563">
      <w:pPr>
        <w:ind w:left="1134" w:hanging="283"/>
      </w:pPr>
      <w:r w:rsidRPr="00495563">
        <w:t xml:space="preserve">- </w:t>
      </w:r>
      <w:r w:rsidRPr="00495563">
        <w:tab/>
        <w:t>zadávací údaje a podklady investora</w:t>
      </w:r>
    </w:p>
    <w:p w14:paraId="4D9A787E" w14:textId="77777777" w:rsidR="00495563" w:rsidRPr="00495563" w:rsidRDefault="00495563" w:rsidP="00495563">
      <w:pPr>
        <w:ind w:left="1134" w:hanging="283"/>
      </w:pPr>
      <w:r w:rsidRPr="00495563">
        <w:t xml:space="preserve">- </w:t>
      </w:r>
      <w:r w:rsidRPr="00495563">
        <w:tab/>
        <w:t xml:space="preserve">volně přístupné internetové zdroje </w:t>
      </w:r>
      <w:proofErr w:type="gramStart"/>
      <w:r w:rsidRPr="00495563">
        <w:t>( https://geoportal.gov.cz</w:t>
      </w:r>
      <w:proofErr w:type="gramEnd"/>
      <w:r w:rsidRPr="00495563">
        <w:t xml:space="preserve"> a další)</w:t>
      </w:r>
    </w:p>
    <w:p w14:paraId="2AA9D297" w14:textId="77777777" w:rsidR="00495563" w:rsidRPr="00495563" w:rsidRDefault="00495563" w:rsidP="00495563">
      <w:pPr>
        <w:ind w:left="1134" w:hanging="283"/>
      </w:pPr>
      <w:r w:rsidRPr="00495563">
        <w:t xml:space="preserve">- </w:t>
      </w:r>
      <w:r w:rsidRPr="00495563">
        <w:tab/>
        <w:t xml:space="preserve">projektová dokumentace skutečného provedení objektu </w:t>
      </w:r>
    </w:p>
    <w:p w14:paraId="5000B81B" w14:textId="77777777" w:rsidR="00495563" w:rsidRPr="00495563" w:rsidRDefault="00495563" w:rsidP="00495563">
      <w:pPr>
        <w:ind w:left="1134" w:hanging="283"/>
      </w:pPr>
      <w:r w:rsidRPr="00495563">
        <w:t>-</w:t>
      </w:r>
      <w:r w:rsidRPr="00495563">
        <w:tab/>
        <w:t xml:space="preserve">Geologický průzkum </w:t>
      </w:r>
    </w:p>
    <w:p w14:paraId="46A3C810" w14:textId="77777777" w:rsidR="00495563" w:rsidRPr="00495563" w:rsidRDefault="00495563" w:rsidP="00495563">
      <w:pPr>
        <w:ind w:left="1134" w:hanging="283"/>
      </w:pPr>
      <w:r w:rsidRPr="00495563">
        <w:t>-</w:t>
      </w:r>
      <w:r w:rsidRPr="00495563">
        <w:tab/>
        <w:t>Katastrální mapa území</w:t>
      </w:r>
    </w:p>
    <w:p w14:paraId="143EE901" w14:textId="77777777" w:rsidR="00495563" w:rsidRPr="00495563" w:rsidRDefault="00495563" w:rsidP="00495563">
      <w:pPr>
        <w:ind w:left="1134" w:hanging="283"/>
      </w:pPr>
      <w:r w:rsidRPr="00495563">
        <w:t>-</w:t>
      </w:r>
      <w:r w:rsidRPr="00495563">
        <w:tab/>
        <w:t xml:space="preserve">Geodetické zaměření území vč. inženýrských sítí 1:200 </w:t>
      </w:r>
    </w:p>
    <w:p w14:paraId="4C7D8103" w14:textId="77777777" w:rsidR="00495563" w:rsidRPr="00495563" w:rsidRDefault="00495563" w:rsidP="00495563">
      <w:pPr>
        <w:ind w:left="1134" w:hanging="283"/>
      </w:pPr>
      <w:r w:rsidRPr="00495563">
        <w:t>-</w:t>
      </w:r>
      <w:r w:rsidRPr="00495563">
        <w:tab/>
        <w:t>Údaje z platného ÚPNSÚ Prahy</w:t>
      </w:r>
    </w:p>
    <w:p w14:paraId="05CB2C08" w14:textId="77777777" w:rsidR="00495563" w:rsidRPr="00495563" w:rsidRDefault="00495563" w:rsidP="00495563">
      <w:pPr>
        <w:ind w:left="1134" w:hanging="283"/>
      </w:pPr>
      <w:r w:rsidRPr="00495563">
        <w:t>-</w:t>
      </w:r>
      <w:r w:rsidRPr="00495563">
        <w:tab/>
        <w:t>Stavební program zpracovaný budoucím provozovatelem</w:t>
      </w:r>
    </w:p>
    <w:p w14:paraId="5E92C3AE" w14:textId="77777777" w:rsidR="00495563" w:rsidRPr="00495563" w:rsidRDefault="00495563" w:rsidP="00495563">
      <w:pPr>
        <w:ind w:left="1134" w:hanging="283"/>
      </w:pPr>
      <w:r w:rsidRPr="00495563">
        <w:t>-</w:t>
      </w:r>
      <w:r w:rsidRPr="00495563">
        <w:tab/>
        <w:t>Konzultace se zástupci provozovatele</w:t>
      </w:r>
    </w:p>
    <w:p w14:paraId="3F69C2ED" w14:textId="77777777" w:rsidR="00495563" w:rsidRPr="00495563" w:rsidRDefault="00495563" w:rsidP="00495563">
      <w:pPr>
        <w:ind w:left="1134" w:hanging="283"/>
      </w:pPr>
      <w:r w:rsidRPr="00495563">
        <w:lastRenderedPageBreak/>
        <w:t>-</w:t>
      </w:r>
      <w:r w:rsidRPr="00495563">
        <w:tab/>
        <w:t>Provozní řád stávajícího areálu</w:t>
      </w:r>
    </w:p>
    <w:p w14:paraId="5767DA55" w14:textId="77777777" w:rsidR="00495563" w:rsidRPr="00495563" w:rsidRDefault="00495563" w:rsidP="00495563">
      <w:pPr>
        <w:ind w:left="1134" w:hanging="283"/>
      </w:pPr>
      <w:r w:rsidRPr="00495563">
        <w:t>-</w:t>
      </w:r>
      <w:r w:rsidRPr="00495563">
        <w:tab/>
        <w:t xml:space="preserve">Přípravné práce (VF1), </w:t>
      </w:r>
    </w:p>
    <w:p w14:paraId="462FDFB9" w14:textId="77777777" w:rsidR="00495563" w:rsidRPr="00495563" w:rsidRDefault="00495563" w:rsidP="00495563">
      <w:pPr>
        <w:ind w:left="1134" w:hanging="283"/>
      </w:pPr>
      <w:r w:rsidRPr="00495563">
        <w:t>-</w:t>
      </w:r>
      <w:r w:rsidRPr="00495563">
        <w:tab/>
        <w:t xml:space="preserve">Studie (VF2), </w:t>
      </w:r>
    </w:p>
    <w:p w14:paraId="35A684D0" w14:textId="77777777" w:rsidR="00495563" w:rsidRPr="00495563" w:rsidRDefault="00495563" w:rsidP="00495563">
      <w:pPr>
        <w:ind w:left="1134" w:hanging="283"/>
      </w:pPr>
      <w:r w:rsidRPr="00495563">
        <w:t>-</w:t>
      </w:r>
      <w:r w:rsidRPr="00495563">
        <w:tab/>
        <w:t>DUR (VF3)</w:t>
      </w:r>
    </w:p>
    <w:p w14:paraId="5004A239" w14:textId="77777777" w:rsidR="00976D96" w:rsidRPr="009618D4" w:rsidRDefault="00976D96" w:rsidP="00495563">
      <w:pPr>
        <w:ind w:left="-142" w:firstLine="0"/>
        <w:rPr>
          <w:noProof/>
        </w:rPr>
      </w:pPr>
    </w:p>
    <w:p w14:paraId="03F91FED" w14:textId="71C8AE43" w:rsidR="00010487" w:rsidRPr="00B966F1" w:rsidRDefault="00A317A4" w:rsidP="00010A26">
      <w:pPr>
        <w:pStyle w:val="Nadpis5"/>
        <w:autoSpaceDE w:val="0"/>
        <w:autoSpaceDN w:val="0"/>
        <w:rPr>
          <w:rFonts w:cs="Arial"/>
          <w:bCs/>
          <w:caps/>
          <w:szCs w:val="20"/>
        </w:rPr>
      </w:pPr>
      <w:bookmarkStart w:id="6" w:name="_Toc192842172"/>
      <w:r w:rsidRPr="00B966F1">
        <w:t xml:space="preserve">SEZNAM POUŽITÝCH PODKLADŮ PRO ZPRACOVÁNÍ PODKLADŮ, ZEJMÉNA REFERENČNÍ MATERIÁLY, VÝČET ZOHLEDNĚNÝCH PRÁVNÍCH PŘEDPISŮ A SEZNAM TECHNICKÝCH NOREM, </w:t>
      </w:r>
      <w:r w:rsidR="004C1DB8" w:rsidRPr="00B966F1">
        <w:t>Č</w:t>
      </w:r>
      <w:r w:rsidRPr="00B966F1">
        <w:t>ESKÝCH TECHNICKÝCH NOREM NEBO JINÝCH TECHNICKÝCH DOKUMENTŮ VČETNĚ DATA JEJICH VYDÁNÍ</w:t>
      </w:r>
      <w:bookmarkEnd w:id="6"/>
      <w:r w:rsidRPr="00B966F1">
        <w:t xml:space="preserve">  </w:t>
      </w:r>
    </w:p>
    <w:p w14:paraId="6AC8139E" w14:textId="77777777" w:rsidR="00586586" w:rsidRDefault="00586586" w:rsidP="00963A02">
      <w:pPr>
        <w:autoSpaceDE w:val="0"/>
        <w:autoSpaceDN w:val="0"/>
        <w:rPr>
          <w:rFonts w:cs="Arial"/>
        </w:rPr>
      </w:pPr>
    </w:p>
    <w:p w14:paraId="2F3983DD" w14:textId="0CE1B657" w:rsidR="004C1DB8" w:rsidRDefault="004C1DB8" w:rsidP="004C1DB8">
      <w:pPr>
        <w:pStyle w:val="Odstavecseseznamem"/>
        <w:numPr>
          <w:ilvl w:val="0"/>
          <w:numId w:val="48"/>
        </w:numPr>
        <w:autoSpaceDE w:val="0"/>
        <w:autoSpaceDN w:val="0"/>
        <w:rPr>
          <w:rFonts w:cs="Arial"/>
        </w:rPr>
      </w:pPr>
      <w:r>
        <w:rPr>
          <w:rFonts w:cs="Arial"/>
        </w:rPr>
        <w:t>ČSN 73 6101 – Projektování silnic a dálnic</w:t>
      </w:r>
    </w:p>
    <w:p w14:paraId="53074407" w14:textId="207A7ECC" w:rsidR="004C1DB8" w:rsidRDefault="004C1DB8" w:rsidP="004C1DB8">
      <w:pPr>
        <w:pStyle w:val="Odstavecseseznamem"/>
        <w:numPr>
          <w:ilvl w:val="0"/>
          <w:numId w:val="48"/>
        </w:numPr>
        <w:autoSpaceDE w:val="0"/>
        <w:autoSpaceDN w:val="0"/>
        <w:rPr>
          <w:rFonts w:cs="Arial"/>
        </w:rPr>
      </w:pPr>
      <w:r>
        <w:rPr>
          <w:rFonts w:cs="Arial"/>
        </w:rPr>
        <w:t>ČSN 73 6056 – Odstavné a parkovací plochy silničních vozidel</w:t>
      </w:r>
    </w:p>
    <w:p w14:paraId="155D354F" w14:textId="21B973F4" w:rsidR="004C1DB8" w:rsidRDefault="004C1DB8" w:rsidP="004C1DB8">
      <w:pPr>
        <w:pStyle w:val="Odstavecseseznamem"/>
        <w:numPr>
          <w:ilvl w:val="0"/>
          <w:numId w:val="48"/>
        </w:numPr>
        <w:autoSpaceDE w:val="0"/>
        <w:autoSpaceDN w:val="0"/>
        <w:rPr>
          <w:rFonts w:cs="Arial"/>
        </w:rPr>
      </w:pPr>
      <w:r>
        <w:rPr>
          <w:rFonts w:cs="Arial"/>
        </w:rPr>
        <w:t>ČSN 73 4001 – Přístupnost a bezbariérové užívání</w:t>
      </w:r>
    </w:p>
    <w:p w14:paraId="15C1304D" w14:textId="7D259114" w:rsidR="004C1DB8" w:rsidRPr="004C1DB8" w:rsidRDefault="004C1DB8" w:rsidP="004C1DB8">
      <w:pPr>
        <w:pStyle w:val="Odstavecseseznamem"/>
        <w:numPr>
          <w:ilvl w:val="0"/>
          <w:numId w:val="48"/>
        </w:numPr>
        <w:autoSpaceDE w:val="0"/>
        <w:autoSpaceDN w:val="0"/>
        <w:rPr>
          <w:rFonts w:cs="Arial"/>
        </w:rPr>
      </w:pPr>
      <w:r>
        <w:rPr>
          <w:rFonts w:cs="Arial"/>
        </w:rPr>
        <w:t>TP 170 – Navrhování vozovek a pozemních komunikací</w:t>
      </w:r>
    </w:p>
    <w:p w14:paraId="4256BDA3" w14:textId="77777777" w:rsidR="00024168" w:rsidRDefault="00024168" w:rsidP="00963A02">
      <w:pPr>
        <w:autoSpaceDE w:val="0"/>
        <w:autoSpaceDN w:val="0"/>
        <w:rPr>
          <w:rFonts w:cs="Arial"/>
        </w:rPr>
      </w:pPr>
    </w:p>
    <w:p w14:paraId="7C8CA824" w14:textId="3F57ADEC" w:rsidR="00A317A4" w:rsidRDefault="00A317A4" w:rsidP="00A317A4">
      <w:pPr>
        <w:pStyle w:val="Nadpis5"/>
      </w:pPr>
      <w:bookmarkStart w:id="7" w:name="_Toc192842173"/>
      <w:r>
        <w:t>VYJÍMKY,</w:t>
      </w:r>
      <w:r w:rsidRPr="00A317A4">
        <w:rPr>
          <w:rFonts w:cs="Arial"/>
          <w:color w:val="000000"/>
          <w:sz w:val="20"/>
          <w:szCs w:val="20"/>
          <w:shd w:val="clear" w:color="auto" w:fill="FFFFFF"/>
        </w:rPr>
        <w:t xml:space="preserve"> </w:t>
      </w:r>
      <w:r w:rsidRPr="00A317A4">
        <w:t>ODCHYLNÁ NEBO ÚLEVOVÁ ŘEŠENÍ Z NOREM A PŘEDPISŮ,</w:t>
      </w:r>
      <w:bookmarkEnd w:id="7"/>
      <w:r>
        <w:t xml:space="preserve"> </w:t>
      </w:r>
    </w:p>
    <w:p w14:paraId="39D35C67" w14:textId="77777777" w:rsidR="00A317A4" w:rsidRDefault="00A317A4" w:rsidP="00963A02">
      <w:pPr>
        <w:autoSpaceDE w:val="0"/>
        <w:autoSpaceDN w:val="0"/>
        <w:rPr>
          <w:rFonts w:cs="Arial"/>
        </w:rPr>
      </w:pPr>
    </w:p>
    <w:p w14:paraId="5BDC0D6E" w14:textId="4AC8ABA3" w:rsidR="00810B4A" w:rsidRDefault="00810B4A" w:rsidP="00963A02">
      <w:pPr>
        <w:autoSpaceDE w:val="0"/>
        <w:autoSpaceDN w:val="0"/>
        <w:rPr>
          <w:rFonts w:cs="Arial"/>
        </w:rPr>
      </w:pPr>
      <w:r>
        <w:rPr>
          <w:rFonts w:cs="Arial"/>
        </w:rPr>
        <w:t>Žádné.</w:t>
      </w:r>
    </w:p>
    <w:p w14:paraId="0D95B2F7" w14:textId="77777777" w:rsidR="00810B4A" w:rsidRDefault="00810B4A" w:rsidP="00963A02">
      <w:pPr>
        <w:autoSpaceDE w:val="0"/>
        <w:autoSpaceDN w:val="0"/>
        <w:rPr>
          <w:rFonts w:cs="Arial"/>
        </w:rPr>
      </w:pPr>
    </w:p>
    <w:p w14:paraId="6849C055" w14:textId="7393E3DC" w:rsidR="00A317A4" w:rsidRDefault="00A317A4" w:rsidP="00986065">
      <w:pPr>
        <w:pStyle w:val="Nadpis5"/>
        <w:autoSpaceDE w:val="0"/>
        <w:autoSpaceDN w:val="0"/>
      </w:pPr>
      <w:bookmarkStart w:id="8" w:name="_Toc192842174"/>
      <w:r w:rsidRPr="00A317A4">
        <w:t>POPIS A ZDŮVODNĚNÍ NAVRŽENÉHO TECHNICKÉHO ŘEŠENÍ A TECHNICKÝCH PARAMETRŮ S POPISEM STÁVAJÍCÍHO A NAVRHOVANÉHO STAVU,</w:t>
      </w:r>
      <w:bookmarkEnd w:id="8"/>
    </w:p>
    <w:p w14:paraId="1890A1B9" w14:textId="77777777" w:rsidR="00A317A4" w:rsidRDefault="00A317A4" w:rsidP="00A317A4"/>
    <w:p w14:paraId="57BE2FF7" w14:textId="7EB9F1DD" w:rsidR="0058584D" w:rsidRPr="0058584D" w:rsidRDefault="0058584D" w:rsidP="00A317A4">
      <w:pPr>
        <w:rPr>
          <w:u w:val="single"/>
        </w:rPr>
      </w:pPr>
      <w:r w:rsidRPr="0058584D">
        <w:rPr>
          <w:u w:val="single"/>
        </w:rPr>
        <w:t>Stávající stav</w:t>
      </w:r>
    </w:p>
    <w:p w14:paraId="5D385F67" w14:textId="77777777" w:rsidR="0058584D" w:rsidRDefault="0058584D" w:rsidP="00810B4A"/>
    <w:p w14:paraId="24963158" w14:textId="523F443C" w:rsidR="00090310" w:rsidRDefault="0058584D" w:rsidP="00810B4A">
      <w:r>
        <w:t>Stávající řešená část komunikace se nachází v ulici Otevřená, která je napojena na ulici na Petynce. Jedná se o dvou</w:t>
      </w:r>
      <w:r w:rsidR="00562AFC">
        <w:t>směrnou</w:t>
      </w:r>
      <w:r>
        <w:t xml:space="preserve">, směrově nerozdělenou, asfaltovou komunikaci. Na tuto komunikaci jsou v současné době napojeny </w:t>
      </w:r>
      <w:r w:rsidR="00562AFC">
        <w:t xml:space="preserve">dvě </w:t>
      </w:r>
      <w:r>
        <w:t>parkoviště</w:t>
      </w:r>
      <w:r w:rsidR="00562AFC">
        <w:t>,</w:t>
      </w:r>
      <w:r>
        <w:t xml:space="preserve"> před areálem </w:t>
      </w:r>
      <w:r w:rsidR="00090310">
        <w:t>koupaliště Petynka a parkoviště stávajícího nefunkčního autosalonu.</w:t>
      </w:r>
      <w:r w:rsidR="00562AFC">
        <w:t xml:space="preserve"> Na příjezdu a výjezdu jsou osazeny závory.</w:t>
      </w:r>
      <w:r w:rsidR="00090310">
        <w:t xml:space="preserve"> </w:t>
      </w:r>
    </w:p>
    <w:p w14:paraId="15B53F65" w14:textId="38FC58B9" w:rsidR="0058584D" w:rsidRDefault="00090310" w:rsidP="00810B4A">
      <w:r>
        <w:rPr>
          <w:u w:val="single"/>
        </w:rPr>
        <w:lastRenderedPageBreak/>
        <w:t>Nový stav</w:t>
      </w:r>
      <w:r w:rsidR="0058584D">
        <w:t xml:space="preserve">   </w:t>
      </w:r>
    </w:p>
    <w:p w14:paraId="69CA07BF" w14:textId="77777777" w:rsidR="0058584D" w:rsidRDefault="0058584D" w:rsidP="00810B4A"/>
    <w:p w14:paraId="7C029F91" w14:textId="249276BB" w:rsidR="00562AFC" w:rsidRDefault="00562AFC" w:rsidP="00810B4A">
      <w:r>
        <w:t xml:space="preserve">Dopravní napojení stávající stavby, včetně navrhované přístavby zůstane stávající, na ulici Na Petynce. Stavební objekt řeší rekonstrukci části stávající komunikace v ulici Otevřená </w:t>
      </w:r>
      <w:r w:rsidR="00521775">
        <w:t xml:space="preserve">a </w:t>
      </w:r>
      <w:r>
        <w:t xml:space="preserve">před areálem </w:t>
      </w:r>
      <w:r w:rsidR="00521775">
        <w:t xml:space="preserve">koupaliště Petynka vč. návrhu parkovacích ploch. </w:t>
      </w:r>
    </w:p>
    <w:p w14:paraId="13D6133C" w14:textId="77777777" w:rsidR="00BF7A78" w:rsidRDefault="00521775" w:rsidP="00810B4A">
      <w:r>
        <w:t>Dopravní prostor navržené komunikace navazuje na stávající řešení dopravního prostoru ulice Otevřená, komunikace s chodníkem na jedné straně. Navržená obslužná komunikace je v šíři 6 m.</w:t>
      </w:r>
      <w:r w:rsidR="00BF7A78">
        <w:t xml:space="preserve"> N</w:t>
      </w:r>
      <w:r w:rsidR="00BF7A78">
        <w:t>ejvyšší dovolená rychlost</w:t>
      </w:r>
      <w:r w:rsidR="00BF7A78">
        <w:t xml:space="preserve"> na řešené komunikaci bude</w:t>
      </w:r>
      <w:r w:rsidR="00BF7A78">
        <w:t xml:space="preserve"> 30 Km/h</w:t>
      </w:r>
      <w:r w:rsidR="00BF7A78">
        <w:t xml:space="preserve">. </w:t>
      </w:r>
      <w:r w:rsidR="00BF7A78">
        <w:t>Na komunikaci jsou navržena 3 místa pro přecházení na zvýšeném chodníkovém přejezdu.</w:t>
      </w:r>
      <w:r w:rsidR="00BF7A78">
        <w:t xml:space="preserve"> </w:t>
      </w:r>
      <w:r w:rsidR="00BF7A78">
        <w:t>Na vjezdu bude osazen příčný zpomalovací přejezdový práh.</w:t>
      </w:r>
      <w:r>
        <w:t xml:space="preserve"> </w:t>
      </w:r>
      <w:r w:rsidR="00BF7A78">
        <w:t>Na navrženou komunikaci je napojena navrhovaná parkovací plocha vč. parkování před vstupem do areálu s </w:t>
      </w:r>
      <w:proofErr w:type="spellStart"/>
      <w:r w:rsidR="00BF7A78">
        <w:t>celk</w:t>
      </w:r>
      <w:proofErr w:type="spellEnd"/>
      <w:r w:rsidR="00BF7A78">
        <w:t>. počtem 165 park. stání pro návštěvníky areálů Petynka</w:t>
      </w:r>
      <w:r w:rsidR="00BF7A78" w:rsidRPr="00D46388">
        <w:t>.</w:t>
      </w:r>
      <w:r w:rsidR="00BF7A78">
        <w:t xml:space="preserve"> </w:t>
      </w:r>
      <w:r w:rsidR="00BF7A78" w:rsidRPr="005D433C">
        <w:t>Před vlastním vstupem jsou navržena stání pro invalidní návštěvníky</w:t>
      </w:r>
      <w:r w:rsidR="00BF7A78">
        <w:t xml:space="preserve"> </w:t>
      </w:r>
      <w:proofErr w:type="gramStart"/>
      <w:r w:rsidR="00BF7A78">
        <w:t>( 10</w:t>
      </w:r>
      <w:proofErr w:type="gramEnd"/>
      <w:r w:rsidR="00BF7A78">
        <w:t xml:space="preserve"> park. stání) a doprovod dítěte v kočárku ( 3 park. stání)</w:t>
      </w:r>
      <w:r w:rsidR="00BF7A78" w:rsidRPr="005D433C">
        <w:t>. Stání pro kola jsou v objektu dostavby.</w:t>
      </w:r>
      <w:r w:rsidR="00BF7A78">
        <w:t xml:space="preserve"> Na parkovišti je navržen jednosměrný provoz. Parkoviště budou osvětlena navrženým venkovním osvětlení. Celkem je navrženo 30 ks venkovního osvětlení na </w:t>
      </w:r>
      <w:proofErr w:type="gramStart"/>
      <w:r w:rsidR="00BF7A78">
        <w:t>5m</w:t>
      </w:r>
      <w:proofErr w:type="gramEnd"/>
      <w:r w:rsidR="00BF7A78">
        <w:t xml:space="preserve"> stožáru s LED osvětlením.</w:t>
      </w:r>
      <w:r>
        <w:t xml:space="preserve"> </w:t>
      </w:r>
    </w:p>
    <w:p w14:paraId="178DB244" w14:textId="77777777" w:rsidR="00BF7A78" w:rsidRDefault="00BF7A78" w:rsidP="00BF7A78">
      <w:r>
        <w:t>Ob</w:t>
      </w:r>
      <w:r>
        <w:t xml:space="preserve">služná komunikace je navržena jako asfaltová a parkovací stání a chodníky </w:t>
      </w:r>
      <w:r w:rsidRPr="005D433C">
        <w:t>z</w:t>
      </w:r>
      <w:r>
        <w:t xml:space="preserve"> betonové zámkové </w:t>
      </w:r>
      <w:r w:rsidRPr="005D433C">
        <w:t>dlažb</w:t>
      </w:r>
      <w:r>
        <w:t>y.</w:t>
      </w:r>
    </w:p>
    <w:p w14:paraId="16AC9EDF" w14:textId="3190FC43" w:rsidR="00BF7A78" w:rsidRDefault="00BF7A78" w:rsidP="00BF7A78">
      <w:r>
        <w:t xml:space="preserve">Na navržené komunikaci je svislým dopravním značením řešena úprava provozu. Podrobnější řešení viz. situace dopravního značení. </w:t>
      </w:r>
      <w:r>
        <w:t xml:space="preserve"> </w:t>
      </w:r>
      <w:r w:rsidRPr="005D433C">
        <w:t xml:space="preserve"> </w:t>
      </w:r>
    </w:p>
    <w:p w14:paraId="71FDFC17" w14:textId="7AB1353D" w:rsidR="00810B4A" w:rsidRDefault="00810B4A" w:rsidP="00BF7A78"/>
    <w:p w14:paraId="2A9135FF" w14:textId="027240E4" w:rsidR="00A317A4" w:rsidRDefault="00A317A4" w:rsidP="00EE1D52">
      <w:pPr>
        <w:pStyle w:val="Nadpis5"/>
        <w:autoSpaceDE w:val="0"/>
        <w:autoSpaceDN w:val="0"/>
      </w:pPr>
      <w:bookmarkStart w:id="9" w:name="_Toc192842175"/>
      <w:r w:rsidRPr="00A317A4">
        <w:t>NÁVAZNOST NA OSTATNÍ OBJEKTY, SOUVISEJÍCÍ STAVBY,</w:t>
      </w:r>
      <w:bookmarkEnd w:id="9"/>
    </w:p>
    <w:p w14:paraId="15DF183A" w14:textId="77777777" w:rsidR="00A317A4" w:rsidRDefault="00A317A4" w:rsidP="00A317A4"/>
    <w:p w14:paraId="6C52254D" w14:textId="6747775E" w:rsidR="00810B4A" w:rsidRDefault="00810B4A" w:rsidP="00A317A4">
      <w:r>
        <w:t xml:space="preserve">Navržené komunikace a parkoviště mají </w:t>
      </w:r>
      <w:proofErr w:type="spellStart"/>
      <w:r>
        <w:t>naváznost</w:t>
      </w:r>
      <w:proofErr w:type="spellEnd"/>
      <w:r>
        <w:t xml:space="preserve"> na stávající objekt koupaliště a plánované dostavby krytého bazénu vč. technických místností. </w:t>
      </w:r>
    </w:p>
    <w:p w14:paraId="2E5F1F6C" w14:textId="77777777" w:rsidR="001E1182" w:rsidRDefault="001E1182" w:rsidP="00A317A4"/>
    <w:p w14:paraId="6EE9DC27" w14:textId="77777777" w:rsidR="00BF7A78" w:rsidRDefault="00BF7A78" w:rsidP="00A317A4"/>
    <w:p w14:paraId="1E523F28" w14:textId="77777777" w:rsidR="00BF7A78" w:rsidRDefault="00BF7A78" w:rsidP="00A317A4"/>
    <w:p w14:paraId="5D019082" w14:textId="77777777" w:rsidR="00BF7A78" w:rsidRDefault="00BF7A78" w:rsidP="00A317A4"/>
    <w:p w14:paraId="67535C05" w14:textId="62D0A1A5" w:rsidR="00A317A4" w:rsidRPr="00B966F1" w:rsidRDefault="004B37B6" w:rsidP="00DA16E4">
      <w:pPr>
        <w:pStyle w:val="Nadpis5"/>
        <w:autoSpaceDE w:val="0"/>
        <w:autoSpaceDN w:val="0"/>
      </w:pPr>
      <w:bookmarkStart w:id="10" w:name="_Toc192842176"/>
      <w:r w:rsidRPr="00B966F1">
        <w:lastRenderedPageBreak/>
        <w:t>STAVEBNĚ MONTÁŽNÍ POSTUPY VÝSTAVBY,</w:t>
      </w:r>
      <w:bookmarkEnd w:id="10"/>
    </w:p>
    <w:p w14:paraId="18E84101" w14:textId="77777777" w:rsidR="00810B4A" w:rsidRDefault="00810B4A" w:rsidP="00810B4A"/>
    <w:p w14:paraId="683A52B8" w14:textId="77777777" w:rsidR="004C1DB8" w:rsidRDefault="004C1DB8" w:rsidP="004C1DB8">
      <w:r w:rsidRPr="00873872">
        <w:t>Provedou se odkopávky pro konstrukci nového krytu.  Zemina je zařazena do 3.třídy s </w:t>
      </w:r>
      <w:proofErr w:type="gramStart"/>
      <w:r w:rsidRPr="00873872">
        <w:t>30%</w:t>
      </w:r>
      <w:proofErr w:type="gramEnd"/>
      <w:r w:rsidRPr="00873872">
        <w:t xml:space="preserve"> lepivostí dle URS a 1. Třídy dle ČSN. Zemina, suť z podkladních vrstev a vybourané hmoty se odvezou na skládku do vzdálenosti </w:t>
      </w:r>
      <w:smartTag w:uri="urn:schemas-microsoft-com:office:smarttags" w:element="metricconverter">
        <w:smartTagPr>
          <w:attr w:name="ProductID" w:val="10 km"/>
        </w:smartTagPr>
        <w:r w:rsidRPr="00873872">
          <w:t>10 km</w:t>
        </w:r>
      </w:smartTag>
      <w:r w:rsidRPr="00873872">
        <w:t xml:space="preserve">, </w:t>
      </w:r>
      <w:r>
        <w:t>rovněž tak</w:t>
      </w:r>
      <w:r w:rsidRPr="003C5006">
        <w:t xml:space="preserve"> </w:t>
      </w:r>
      <w:r>
        <w:t xml:space="preserve">i chodníková dlažba. Na deponii budou uloženy žulové obrubníky a žulová dlažba (kočičí hlavy) vlastní komunikace. </w:t>
      </w:r>
    </w:p>
    <w:p w14:paraId="71894621" w14:textId="70FB83A8" w:rsidR="001E1182" w:rsidRDefault="004C1DB8" w:rsidP="00EA29A2">
      <w:r>
        <w:t>Následně budou provedeny skladby chodníků, komunikací a parkovacích stání:</w:t>
      </w:r>
    </w:p>
    <w:p w14:paraId="604E22B0" w14:textId="77777777" w:rsidR="004C1DB8" w:rsidRPr="00B966F1" w:rsidRDefault="004C1DB8" w:rsidP="004C1DB8">
      <w:pPr>
        <w:pStyle w:val="Zkladntext"/>
        <w:rPr>
          <w:b/>
          <w:u w:val="single"/>
        </w:rPr>
      </w:pPr>
      <w:r w:rsidRPr="00B966F1">
        <w:rPr>
          <w:b/>
          <w:u w:val="single"/>
        </w:rPr>
        <w:t xml:space="preserve">Skladba </w:t>
      </w:r>
      <w:proofErr w:type="gramStart"/>
      <w:r w:rsidRPr="00B966F1">
        <w:rPr>
          <w:b/>
          <w:u w:val="single"/>
        </w:rPr>
        <w:t>komunikací - zámková</w:t>
      </w:r>
      <w:proofErr w:type="gramEnd"/>
      <w:r w:rsidRPr="00B966F1">
        <w:rPr>
          <w:b/>
          <w:u w:val="single"/>
        </w:rPr>
        <w:t xml:space="preserve"> dlažba (TDZ IV / 101 – 500TNVk)</w:t>
      </w:r>
    </w:p>
    <w:p w14:paraId="30959FFE" w14:textId="043BB413" w:rsidR="004C1DB8" w:rsidRPr="00B966F1" w:rsidRDefault="004C1DB8" w:rsidP="00EA29A2">
      <w:pPr>
        <w:pStyle w:val="Zkladntext"/>
        <w:tabs>
          <w:tab w:val="right" w:pos="5103"/>
        </w:tabs>
        <w:spacing w:line="276" w:lineRule="auto"/>
      </w:pPr>
      <w:r w:rsidRPr="00B966F1">
        <w:t xml:space="preserve">- </w:t>
      </w:r>
      <w:r w:rsidR="00B966F1" w:rsidRPr="00B966F1">
        <w:t>ACO 11+</w:t>
      </w:r>
      <w:r w:rsidRPr="00B966F1">
        <w:tab/>
      </w:r>
      <w:r w:rsidR="00766B3A" w:rsidRPr="00B966F1">
        <w:tab/>
      </w:r>
      <w:r w:rsidR="00B966F1" w:rsidRPr="00B966F1">
        <w:t>40</w:t>
      </w:r>
      <w:r w:rsidRPr="00B966F1">
        <w:t xml:space="preserve"> mm</w:t>
      </w:r>
    </w:p>
    <w:p w14:paraId="410F9E84" w14:textId="367B0D5A" w:rsidR="00B966F1" w:rsidRPr="00B966F1" w:rsidRDefault="00B966F1" w:rsidP="00EA29A2">
      <w:pPr>
        <w:pStyle w:val="Zkladntext"/>
        <w:tabs>
          <w:tab w:val="right" w:pos="5103"/>
        </w:tabs>
        <w:spacing w:line="276" w:lineRule="auto"/>
      </w:pPr>
      <w:r w:rsidRPr="00B966F1">
        <w:t>Spojovací postřik</w:t>
      </w:r>
    </w:p>
    <w:p w14:paraId="772795E2" w14:textId="2AA6D6AA" w:rsidR="004C1DB8" w:rsidRPr="00B966F1" w:rsidRDefault="004C1DB8" w:rsidP="00EA29A2">
      <w:pPr>
        <w:pStyle w:val="Zkladntext"/>
        <w:tabs>
          <w:tab w:val="right" w:pos="5103"/>
        </w:tabs>
        <w:spacing w:line="276" w:lineRule="auto"/>
      </w:pPr>
      <w:r w:rsidRPr="00B966F1">
        <w:t xml:space="preserve">- </w:t>
      </w:r>
      <w:r w:rsidR="00B966F1" w:rsidRPr="00B966F1">
        <w:t>ACL 16+</w:t>
      </w:r>
      <w:r w:rsidR="00B966F1" w:rsidRPr="00B966F1">
        <w:tab/>
      </w:r>
      <w:r w:rsidRPr="00B966F1">
        <w:t xml:space="preserve"> </w:t>
      </w:r>
      <w:r w:rsidRPr="00B966F1">
        <w:tab/>
      </w:r>
      <w:r w:rsidR="00B966F1" w:rsidRPr="00B966F1">
        <w:t>60</w:t>
      </w:r>
      <w:r w:rsidRPr="00B966F1">
        <w:t xml:space="preserve"> mm</w:t>
      </w:r>
    </w:p>
    <w:p w14:paraId="2B965002" w14:textId="3DB3893A" w:rsidR="00B966F1" w:rsidRPr="00B966F1" w:rsidRDefault="00B966F1" w:rsidP="00EA29A2">
      <w:pPr>
        <w:pStyle w:val="Zkladntext"/>
        <w:tabs>
          <w:tab w:val="right" w:pos="5103"/>
        </w:tabs>
        <w:spacing w:line="276" w:lineRule="auto"/>
      </w:pPr>
      <w:r w:rsidRPr="00B966F1">
        <w:t>Spojovací postřik</w:t>
      </w:r>
    </w:p>
    <w:p w14:paraId="44ADEB4C" w14:textId="5363EB39" w:rsidR="004C1DB8" w:rsidRPr="00B966F1" w:rsidRDefault="004C1DB8" w:rsidP="00EA29A2">
      <w:pPr>
        <w:pStyle w:val="Zkladntext"/>
        <w:tabs>
          <w:tab w:val="right" w:pos="5103"/>
        </w:tabs>
        <w:spacing w:line="276" w:lineRule="auto"/>
      </w:pPr>
      <w:r w:rsidRPr="00B966F1">
        <w:t xml:space="preserve">- </w:t>
      </w:r>
      <w:r w:rsidR="00B966F1" w:rsidRPr="00B966F1">
        <w:t>ACP 16+</w:t>
      </w:r>
      <w:r w:rsidRPr="00B966F1">
        <w:t xml:space="preserve"> </w:t>
      </w:r>
      <w:r w:rsidRPr="00B966F1">
        <w:tab/>
      </w:r>
      <w:r w:rsidR="00766B3A" w:rsidRPr="00B966F1">
        <w:tab/>
      </w:r>
      <w:r w:rsidR="00B966F1" w:rsidRPr="00B966F1">
        <w:t>50</w:t>
      </w:r>
      <w:r w:rsidRPr="00B966F1">
        <w:t xml:space="preserve"> mm</w:t>
      </w:r>
    </w:p>
    <w:p w14:paraId="5F28A789" w14:textId="01A82E91" w:rsidR="004C1DB8" w:rsidRPr="00B966F1" w:rsidRDefault="004C1DB8" w:rsidP="00EA29A2">
      <w:pPr>
        <w:pStyle w:val="Zkladntext"/>
        <w:tabs>
          <w:tab w:val="right" w:pos="5103"/>
        </w:tabs>
        <w:spacing w:line="276" w:lineRule="auto"/>
      </w:pPr>
      <w:r w:rsidRPr="00B966F1">
        <w:t xml:space="preserve">- </w:t>
      </w:r>
      <w:r w:rsidR="00B966F1" w:rsidRPr="00B966F1">
        <w:t>MZK</w:t>
      </w:r>
      <w:r w:rsidRPr="00B966F1">
        <w:t xml:space="preserve"> </w:t>
      </w:r>
      <w:r w:rsidRPr="00B966F1">
        <w:tab/>
      </w:r>
      <w:r w:rsidR="00766B3A" w:rsidRPr="00B966F1">
        <w:tab/>
      </w:r>
      <w:r w:rsidR="00B966F1" w:rsidRPr="00B966F1">
        <w:t>170</w:t>
      </w:r>
      <w:r w:rsidRPr="00B966F1">
        <w:t xml:space="preserve"> mm</w:t>
      </w:r>
    </w:p>
    <w:p w14:paraId="4054567B" w14:textId="193F8DBE" w:rsidR="00B966F1" w:rsidRPr="00B966F1" w:rsidRDefault="00B966F1" w:rsidP="00EA29A2">
      <w:pPr>
        <w:pStyle w:val="Zkladntext"/>
        <w:tabs>
          <w:tab w:val="right" w:pos="5103"/>
        </w:tabs>
        <w:spacing w:line="276" w:lineRule="auto"/>
      </w:pPr>
      <w:r w:rsidRPr="00B966F1">
        <w:t>- ŠD</w:t>
      </w:r>
      <w:r w:rsidRPr="00B966F1">
        <w:tab/>
      </w:r>
      <w:r w:rsidRPr="00B966F1">
        <w:tab/>
        <w:t>150 mm</w:t>
      </w:r>
    </w:p>
    <w:p w14:paraId="35B0264F" w14:textId="77777777" w:rsidR="004C1DB8" w:rsidRPr="00B966F1" w:rsidRDefault="004C1DB8" w:rsidP="00EA29A2">
      <w:pPr>
        <w:pStyle w:val="Zkladntext"/>
        <w:tabs>
          <w:tab w:val="right" w:pos="5103"/>
        </w:tabs>
        <w:spacing w:line="276" w:lineRule="auto"/>
      </w:pPr>
      <w:r w:rsidRPr="00B966F1">
        <w:t>- zhutněná pláň</w:t>
      </w:r>
    </w:p>
    <w:p w14:paraId="41BA81FC" w14:textId="77777777" w:rsidR="004C1DB8" w:rsidRPr="00B966F1" w:rsidRDefault="004C1DB8" w:rsidP="004C1DB8">
      <w:pPr>
        <w:pStyle w:val="Zkladntext"/>
        <w:tabs>
          <w:tab w:val="right" w:pos="5103"/>
        </w:tabs>
      </w:pPr>
      <w:r w:rsidRPr="00B966F1">
        <w:t>----------------------------------------------------------------</w:t>
      </w:r>
    </w:p>
    <w:p w14:paraId="2B197FDB" w14:textId="1031A377" w:rsidR="004C1DB8" w:rsidRPr="00B966F1" w:rsidRDefault="004C1DB8" w:rsidP="004C1DB8">
      <w:pPr>
        <w:pStyle w:val="Zkladntext"/>
        <w:tabs>
          <w:tab w:val="right" w:pos="5103"/>
        </w:tabs>
      </w:pPr>
      <w:r w:rsidRPr="00B966F1">
        <w:t xml:space="preserve">Celkem </w:t>
      </w:r>
      <w:r w:rsidRPr="00B966F1">
        <w:tab/>
      </w:r>
      <w:r w:rsidR="00766B3A" w:rsidRPr="00B966F1">
        <w:tab/>
      </w:r>
      <w:r w:rsidRPr="00B966F1">
        <w:t>470 mm</w:t>
      </w:r>
    </w:p>
    <w:p w14:paraId="0C4AD033" w14:textId="77777777" w:rsidR="004C1DB8" w:rsidRPr="00B966F1" w:rsidRDefault="004C1DB8" w:rsidP="004C1DB8">
      <w:pPr>
        <w:pStyle w:val="Zkladntext"/>
        <w:rPr>
          <w:b/>
          <w:u w:val="single"/>
        </w:rPr>
      </w:pPr>
    </w:p>
    <w:p w14:paraId="2D21EDA0" w14:textId="77777777" w:rsidR="004C1DB8" w:rsidRPr="00B966F1" w:rsidRDefault="004C1DB8" w:rsidP="004C1DB8">
      <w:pPr>
        <w:pStyle w:val="Zkladntext"/>
        <w:rPr>
          <w:b/>
          <w:u w:val="single"/>
        </w:rPr>
      </w:pPr>
      <w:r w:rsidRPr="00B966F1">
        <w:rPr>
          <w:b/>
          <w:u w:val="single"/>
        </w:rPr>
        <w:t xml:space="preserve">Skladba parkovacích stání, vstupů, </w:t>
      </w:r>
      <w:proofErr w:type="gramStart"/>
      <w:r w:rsidRPr="00B966F1">
        <w:rPr>
          <w:b/>
          <w:u w:val="single"/>
        </w:rPr>
        <w:t>chodníků - zámková</w:t>
      </w:r>
      <w:proofErr w:type="gramEnd"/>
      <w:r w:rsidRPr="00B966F1">
        <w:rPr>
          <w:b/>
          <w:u w:val="single"/>
        </w:rPr>
        <w:t xml:space="preserve"> dlažba (TDZ VI / méně 15TNVk)</w:t>
      </w:r>
    </w:p>
    <w:p w14:paraId="09A5D657" w14:textId="0DC317A8" w:rsidR="004C1DB8" w:rsidRPr="00B966F1" w:rsidRDefault="004C1DB8" w:rsidP="00EA29A2">
      <w:pPr>
        <w:pStyle w:val="Zkladntext"/>
        <w:tabs>
          <w:tab w:val="right" w:pos="5103"/>
        </w:tabs>
        <w:spacing w:line="276" w:lineRule="auto"/>
      </w:pPr>
      <w:r w:rsidRPr="00B966F1">
        <w:t xml:space="preserve">- </w:t>
      </w:r>
      <w:r w:rsidR="00B966F1" w:rsidRPr="00B966F1">
        <w:t>Betonová d</w:t>
      </w:r>
      <w:r w:rsidRPr="00B966F1">
        <w:t>lažba</w:t>
      </w:r>
      <w:r w:rsidRPr="00B966F1">
        <w:tab/>
      </w:r>
      <w:smartTag w:uri="urn:schemas-microsoft-com:office:smarttags" w:element="metricconverter">
        <w:smartTagPr>
          <w:attr w:name="ProductID" w:val="80 mm"/>
        </w:smartTagPr>
        <w:r w:rsidR="00766B3A" w:rsidRPr="00B966F1">
          <w:tab/>
        </w:r>
        <w:r w:rsidRPr="00B966F1">
          <w:t>80 mm</w:t>
        </w:r>
      </w:smartTag>
    </w:p>
    <w:p w14:paraId="3A1C7876" w14:textId="77777777" w:rsidR="004C1DB8" w:rsidRPr="00B966F1" w:rsidRDefault="004C1DB8" w:rsidP="00EA29A2">
      <w:pPr>
        <w:pStyle w:val="Zkladntext"/>
        <w:tabs>
          <w:tab w:val="right" w:pos="5103"/>
        </w:tabs>
        <w:spacing w:line="276" w:lineRule="auto"/>
      </w:pPr>
      <w:r w:rsidRPr="00B966F1">
        <w:t xml:space="preserve">- štěrkové lože 4/8 </w:t>
      </w:r>
      <w:r w:rsidRPr="00B966F1">
        <w:tab/>
        <w:t>40 mm</w:t>
      </w:r>
    </w:p>
    <w:p w14:paraId="71460AD3" w14:textId="1644FC29" w:rsidR="004C1DB8" w:rsidRPr="00B966F1" w:rsidRDefault="004C1DB8" w:rsidP="00EA29A2">
      <w:pPr>
        <w:pStyle w:val="Zkladntext"/>
        <w:tabs>
          <w:tab w:val="right" w:pos="5103"/>
        </w:tabs>
        <w:spacing w:line="276" w:lineRule="auto"/>
      </w:pPr>
      <w:r w:rsidRPr="00B966F1">
        <w:t xml:space="preserve">- </w:t>
      </w:r>
      <w:proofErr w:type="spellStart"/>
      <w:r w:rsidRPr="00B966F1">
        <w:t>ŠD</w:t>
      </w:r>
      <w:r w:rsidR="00B966F1" w:rsidRPr="00B966F1">
        <w:t>a</w:t>
      </w:r>
      <w:proofErr w:type="spellEnd"/>
      <w:r w:rsidRPr="00B966F1">
        <w:tab/>
      </w:r>
      <w:r w:rsidR="00766B3A" w:rsidRPr="00B966F1">
        <w:tab/>
      </w:r>
      <w:r w:rsidRPr="00B966F1">
        <w:t>150 mm</w:t>
      </w:r>
    </w:p>
    <w:p w14:paraId="271A3731" w14:textId="2C6454BC" w:rsidR="004C1DB8" w:rsidRPr="00B966F1" w:rsidRDefault="004C1DB8" w:rsidP="00EA29A2">
      <w:pPr>
        <w:pStyle w:val="Zkladntext"/>
        <w:tabs>
          <w:tab w:val="right" w:pos="5103"/>
        </w:tabs>
        <w:spacing w:line="276" w:lineRule="auto"/>
      </w:pPr>
      <w:r w:rsidRPr="00B966F1">
        <w:t xml:space="preserve">- </w:t>
      </w:r>
      <w:proofErr w:type="spellStart"/>
      <w:r w:rsidRPr="00B966F1">
        <w:t>ŠD</w:t>
      </w:r>
      <w:r w:rsidR="00B966F1" w:rsidRPr="00B966F1">
        <w:t>b</w:t>
      </w:r>
      <w:proofErr w:type="spellEnd"/>
      <w:r w:rsidRPr="00B966F1">
        <w:tab/>
      </w:r>
      <w:r w:rsidR="00766B3A" w:rsidRPr="00B966F1">
        <w:tab/>
      </w:r>
      <w:r w:rsidRPr="00B966F1">
        <w:t>150 mm</w:t>
      </w:r>
    </w:p>
    <w:p w14:paraId="33C41410" w14:textId="77777777" w:rsidR="004C1DB8" w:rsidRPr="00B966F1" w:rsidRDefault="004C1DB8" w:rsidP="00EA29A2">
      <w:pPr>
        <w:pStyle w:val="Zkladntext"/>
        <w:tabs>
          <w:tab w:val="right" w:pos="5103"/>
        </w:tabs>
        <w:spacing w:line="276" w:lineRule="auto"/>
      </w:pPr>
      <w:r w:rsidRPr="00B966F1">
        <w:t>- zhutněná pláň</w:t>
      </w:r>
    </w:p>
    <w:p w14:paraId="04428BAC" w14:textId="77777777" w:rsidR="004C1DB8" w:rsidRPr="00B966F1" w:rsidRDefault="004C1DB8" w:rsidP="00EA29A2">
      <w:pPr>
        <w:pStyle w:val="Zkladntext"/>
        <w:tabs>
          <w:tab w:val="right" w:pos="5103"/>
        </w:tabs>
        <w:spacing w:line="276" w:lineRule="auto"/>
      </w:pPr>
      <w:r w:rsidRPr="00B966F1">
        <w:t>----------------------------------------------------------------</w:t>
      </w:r>
    </w:p>
    <w:p w14:paraId="07F50181" w14:textId="47A7C441" w:rsidR="004C1DB8" w:rsidRPr="00B966F1" w:rsidRDefault="004C1DB8" w:rsidP="00EA29A2">
      <w:pPr>
        <w:pStyle w:val="Zkladntext"/>
        <w:tabs>
          <w:tab w:val="right" w:pos="5103"/>
        </w:tabs>
        <w:spacing w:line="276" w:lineRule="auto"/>
      </w:pPr>
      <w:r w:rsidRPr="00B966F1">
        <w:t xml:space="preserve">Celkem </w:t>
      </w:r>
      <w:r w:rsidRPr="00B966F1">
        <w:tab/>
      </w:r>
      <w:r w:rsidR="00766B3A" w:rsidRPr="00B966F1">
        <w:tab/>
      </w:r>
      <w:r w:rsidRPr="00B966F1">
        <w:t>420 mm</w:t>
      </w:r>
    </w:p>
    <w:p w14:paraId="0D3358C5" w14:textId="77777777" w:rsidR="001E1182" w:rsidRPr="00B966F1" w:rsidRDefault="001E1182" w:rsidP="001E1182">
      <w:pPr>
        <w:pStyle w:val="Zkladntext"/>
        <w:tabs>
          <w:tab w:val="right" w:pos="5103"/>
        </w:tabs>
        <w:ind w:left="0" w:firstLine="0"/>
      </w:pPr>
    </w:p>
    <w:p w14:paraId="19DECB8F" w14:textId="77777777" w:rsidR="004C1DB8" w:rsidRPr="00B966F1" w:rsidRDefault="004C1DB8" w:rsidP="004C1DB8">
      <w:pPr>
        <w:pStyle w:val="Zkladntext"/>
        <w:rPr>
          <w:b/>
          <w:u w:val="single"/>
        </w:rPr>
      </w:pPr>
      <w:r w:rsidRPr="00B966F1">
        <w:rPr>
          <w:b/>
          <w:u w:val="single"/>
        </w:rPr>
        <w:t xml:space="preserve">Skladba, </w:t>
      </w:r>
      <w:proofErr w:type="gramStart"/>
      <w:r w:rsidRPr="00B966F1">
        <w:rPr>
          <w:b/>
          <w:u w:val="single"/>
        </w:rPr>
        <w:t>chodníků - zámková</w:t>
      </w:r>
      <w:proofErr w:type="gramEnd"/>
      <w:r w:rsidRPr="00B966F1">
        <w:rPr>
          <w:b/>
          <w:u w:val="single"/>
        </w:rPr>
        <w:t xml:space="preserve"> dlažba </w:t>
      </w:r>
    </w:p>
    <w:p w14:paraId="1333FF86" w14:textId="0A20BFFE" w:rsidR="004C1DB8" w:rsidRPr="00B966F1" w:rsidRDefault="004C1DB8" w:rsidP="00EA29A2">
      <w:pPr>
        <w:pStyle w:val="Zkladntext"/>
        <w:tabs>
          <w:tab w:val="right" w:pos="5103"/>
        </w:tabs>
        <w:spacing w:line="276" w:lineRule="auto"/>
      </w:pPr>
      <w:r w:rsidRPr="00B966F1">
        <w:t>- Dlažba</w:t>
      </w:r>
      <w:r w:rsidRPr="00B966F1">
        <w:tab/>
      </w:r>
      <w:smartTag w:uri="urn:schemas-microsoft-com:office:smarttags" w:element="metricconverter">
        <w:smartTagPr>
          <w:attr w:name="ProductID" w:val="80 mm"/>
        </w:smartTagPr>
        <w:r w:rsidR="00766B3A" w:rsidRPr="00B966F1">
          <w:tab/>
        </w:r>
        <w:r w:rsidRPr="00B966F1">
          <w:t>80 mm</w:t>
        </w:r>
      </w:smartTag>
    </w:p>
    <w:p w14:paraId="4CDE7199" w14:textId="77777777" w:rsidR="004C1DB8" w:rsidRPr="00B966F1" w:rsidRDefault="004C1DB8" w:rsidP="00EA29A2">
      <w:pPr>
        <w:pStyle w:val="Zkladntext"/>
        <w:tabs>
          <w:tab w:val="right" w:pos="5103"/>
        </w:tabs>
        <w:spacing w:line="276" w:lineRule="auto"/>
      </w:pPr>
      <w:r w:rsidRPr="00B966F1">
        <w:t xml:space="preserve">- štěrkové lože 4/8 </w:t>
      </w:r>
      <w:r w:rsidRPr="00B966F1">
        <w:tab/>
        <w:t>40 mm</w:t>
      </w:r>
    </w:p>
    <w:p w14:paraId="0CB8E416" w14:textId="2AEE8004" w:rsidR="004C1DB8" w:rsidRPr="00B966F1" w:rsidRDefault="004C1DB8" w:rsidP="00EA29A2">
      <w:pPr>
        <w:pStyle w:val="Zkladntext"/>
        <w:tabs>
          <w:tab w:val="right" w:pos="5103"/>
        </w:tabs>
        <w:spacing w:line="276" w:lineRule="auto"/>
      </w:pPr>
      <w:r w:rsidRPr="00B966F1">
        <w:t xml:space="preserve">- </w:t>
      </w:r>
      <w:proofErr w:type="spellStart"/>
      <w:r w:rsidRPr="00B966F1">
        <w:t>ŠDa</w:t>
      </w:r>
      <w:proofErr w:type="spellEnd"/>
      <w:r w:rsidRPr="00B966F1">
        <w:tab/>
      </w:r>
      <w:r w:rsidR="00766B3A" w:rsidRPr="00B966F1">
        <w:tab/>
      </w:r>
      <w:r w:rsidR="00B966F1" w:rsidRPr="00B966F1">
        <w:t>200</w:t>
      </w:r>
      <w:r w:rsidRPr="00B966F1">
        <w:t xml:space="preserve"> mm</w:t>
      </w:r>
    </w:p>
    <w:p w14:paraId="2C12C9E1" w14:textId="77777777" w:rsidR="004C1DB8" w:rsidRPr="00B966F1" w:rsidRDefault="004C1DB8" w:rsidP="00EA29A2">
      <w:pPr>
        <w:pStyle w:val="Zkladntext"/>
        <w:tabs>
          <w:tab w:val="right" w:pos="5103"/>
        </w:tabs>
        <w:spacing w:line="276" w:lineRule="auto"/>
      </w:pPr>
      <w:r w:rsidRPr="00B966F1">
        <w:t>- zhutněná pláň</w:t>
      </w:r>
    </w:p>
    <w:p w14:paraId="67D784D1" w14:textId="77777777" w:rsidR="004C1DB8" w:rsidRPr="00B966F1" w:rsidRDefault="004C1DB8" w:rsidP="00EA29A2">
      <w:pPr>
        <w:pStyle w:val="Zkladntext"/>
        <w:tabs>
          <w:tab w:val="right" w:pos="5103"/>
        </w:tabs>
        <w:spacing w:line="276" w:lineRule="auto"/>
      </w:pPr>
      <w:r w:rsidRPr="00B966F1">
        <w:t>----------------------------------------------------------------</w:t>
      </w:r>
    </w:p>
    <w:p w14:paraId="520F3C16" w14:textId="273FA5AF" w:rsidR="004C1DB8" w:rsidRPr="00B966F1" w:rsidRDefault="004C1DB8" w:rsidP="00EA29A2">
      <w:pPr>
        <w:pStyle w:val="Zkladntext"/>
        <w:tabs>
          <w:tab w:val="right" w:pos="5103"/>
        </w:tabs>
        <w:spacing w:line="276" w:lineRule="auto"/>
      </w:pPr>
      <w:r w:rsidRPr="00B966F1">
        <w:lastRenderedPageBreak/>
        <w:t xml:space="preserve">Celkem </w:t>
      </w:r>
      <w:r w:rsidRPr="00B966F1">
        <w:tab/>
      </w:r>
      <w:r w:rsidR="00766B3A" w:rsidRPr="00B966F1">
        <w:tab/>
      </w:r>
      <w:r w:rsidRPr="00B966F1">
        <w:t>320 mm</w:t>
      </w:r>
    </w:p>
    <w:p w14:paraId="20103018" w14:textId="77777777" w:rsidR="001E1182" w:rsidRPr="00B966F1" w:rsidRDefault="001E1182" w:rsidP="00EA29A2">
      <w:pPr>
        <w:pStyle w:val="Zkladntext"/>
        <w:ind w:left="0" w:firstLine="0"/>
        <w:rPr>
          <w:b/>
          <w:u w:val="single"/>
        </w:rPr>
      </w:pPr>
    </w:p>
    <w:p w14:paraId="495C8C6F" w14:textId="77777777" w:rsidR="004C1DB8" w:rsidRPr="00B966F1" w:rsidRDefault="004C1DB8" w:rsidP="004C1DB8">
      <w:pPr>
        <w:pStyle w:val="Zkladntext"/>
        <w:rPr>
          <w:bCs/>
        </w:rPr>
      </w:pPr>
      <w:r w:rsidRPr="00B966F1">
        <w:rPr>
          <w:b/>
          <w:u w:val="single"/>
        </w:rPr>
        <w:t>Plochy zeleně</w:t>
      </w:r>
    </w:p>
    <w:p w14:paraId="7E846712" w14:textId="77777777" w:rsidR="004C1DB8" w:rsidRPr="00B966F1" w:rsidRDefault="004C1DB8" w:rsidP="00EA29A2">
      <w:pPr>
        <w:pStyle w:val="Zkladntext"/>
        <w:tabs>
          <w:tab w:val="right" w:pos="5103"/>
        </w:tabs>
        <w:spacing w:line="276" w:lineRule="auto"/>
      </w:pPr>
      <w:r w:rsidRPr="00B966F1">
        <w:t xml:space="preserve">- </w:t>
      </w:r>
      <w:proofErr w:type="gramStart"/>
      <w:r w:rsidRPr="00B966F1">
        <w:t>písek</w:t>
      </w:r>
      <w:proofErr w:type="gramEnd"/>
      <w:r w:rsidRPr="00B966F1">
        <w:t xml:space="preserve"> resp. ornice s osetím</w:t>
      </w:r>
      <w:r w:rsidRPr="00B966F1">
        <w:tab/>
      </w:r>
      <w:smartTag w:uri="urn:schemas-microsoft-com:office:smarttags" w:element="metricconverter">
        <w:smartTagPr>
          <w:attr w:name="ProductID" w:val="200 mm"/>
        </w:smartTagPr>
        <w:r w:rsidRPr="00B966F1">
          <w:t>200 mm</w:t>
        </w:r>
      </w:smartTag>
    </w:p>
    <w:p w14:paraId="38731B32" w14:textId="77777777" w:rsidR="004C1DB8" w:rsidRPr="00B966F1" w:rsidRDefault="004C1DB8" w:rsidP="00EA29A2">
      <w:pPr>
        <w:pStyle w:val="Zkladntext"/>
        <w:tabs>
          <w:tab w:val="right" w:pos="5103"/>
        </w:tabs>
        <w:spacing w:line="276" w:lineRule="auto"/>
      </w:pPr>
      <w:r w:rsidRPr="00B966F1">
        <w:t>- zhutněná pláň</w:t>
      </w:r>
    </w:p>
    <w:p w14:paraId="32E7182B" w14:textId="77777777" w:rsidR="004C1DB8" w:rsidRPr="00B966F1" w:rsidRDefault="004C1DB8" w:rsidP="00EA29A2">
      <w:pPr>
        <w:pStyle w:val="Zkladntext"/>
        <w:tabs>
          <w:tab w:val="right" w:pos="5103"/>
        </w:tabs>
        <w:spacing w:line="276" w:lineRule="auto"/>
      </w:pPr>
      <w:r w:rsidRPr="00B966F1">
        <w:t>----------------------------------------------------------------</w:t>
      </w:r>
    </w:p>
    <w:p w14:paraId="6696FCA4" w14:textId="4FC3E5D8" w:rsidR="004C1DB8" w:rsidRPr="00560C00" w:rsidRDefault="004C1DB8" w:rsidP="00EA29A2">
      <w:pPr>
        <w:pStyle w:val="Zkladntext"/>
        <w:tabs>
          <w:tab w:val="right" w:pos="5103"/>
        </w:tabs>
        <w:spacing w:line="276" w:lineRule="auto"/>
      </w:pPr>
      <w:r w:rsidRPr="00B966F1">
        <w:t xml:space="preserve">Celkem </w:t>
      </w:r>
      <w:r w:rsidRPr="00B966F1">
        <w:tab/>
      </w:r>
      <w:r w:rsidR="00766B3A" w:rsidRPr="00B966F1">
        <w:tab/>
      </w:r>
      <w:r w:rsidRPr="00B966F1">
        <w:t>200 mm</w:t>
      </w:r>
    </w:p>
    <w:p w14:paraId="1D220740" w14:textId="77777777" w:rsidR="004C1DB8" w:rsidRDefault="004C1DB8" w:rsidP="00766B3A">
      <w:pPr>
        <w:ind w:left="0" w:firstLine="0"/>
      </w:pPr>
    </w:p>
    <w:p w14:paraId="7C0810D4" w14:textId="77777777" w:rsidR="004C1DB8" w:rsidRDefault="004C1DB8" w:rsidP="004C1DB8">
      <w:r>
        <w:t>Minimální požadovaná hodnota modulu přetvárnosti zhutněné pláně E</w:t>
      </w:r>
      <w:r>
        <w:rPr>
          <w:vertAlign w:val="subscript"/>
        </w:rPr>
        <w:t>def,2</w:t>
      </w:r>
      <w:r>
        <w:t xml:space="preserve"> je 45 </w:t>
      </w:r>
      <w:proofErr w:type="spellStart"/>
      <w:r>
        <w:t>MPa</w:t>
      </w:r>
      <w:proofErr w:type="spellEnd"/>
      <w:r>
        <w:t xml:space="preserve"> (pro jemnozrnné zeminy), resp. 120 </w:t>
      </w:r>
      <w:proofErr w:type="spellStart"/>
      <w:r>
        <w:t>MPa</w:t>
      </w:r>
      <w:proofErr w:type="spellEnd"/>
      <w:r>
        <w:t xml:space="preserve"> (pro hrubozrnné zeminy). Nebude-li dosaženo požadované míry zhutnění, bude pláň vhodně sanována ve spolupráci s </w:t>
      </w:r>
      <w:proofErr w:type="spellStart"/>
      <w:r>
        <w:t>geotechnikem</w:t>
      </w:r>
      <w:proofErr w:type="spellEnd"/>
      <w:r>
        <w:t xml:space="preserve"> (elektrárenský </w:t>
      </w:r>
      <w:proofErr w:type="spellStart"/>
      <w:r>
        <w:t>stabilizát</w:t>
      </w:r>
      <w:proofErr w:type="spellEnd"/>
      <w:r>
        <w:t xml:space="preserve">, </w:t>
      </w:r>
      <w:proofErr w:type="gramStart"/>
      <w:r>
        <w:t>vápenná</w:t>
      </w:r>
      <w:proofErr w:type="gramEnd"/>
      <w:r>
        <w:t xml:space="preserve"> resp. cementová stabilizace, </w:t>
      </w:r>
      <w:proofErr w:type="spellStart"/>
      <w:r>
        <w:t>geomříž</w:t>
      </w:r>
      <w:proofErr w:type="spellEnd"/>
      <w:r>
        <w:t xml:space="preserve"> apod.) </w:t>
      </w:r>
    </w:p>
    <w:p w14:paraId="5C7A9F1B" w14:textId="77777777" w:rsidR="004C1DB8" w:rsidRDefault="004C1DB8" w:rsidP="004C1DB8">
      <w:r>
        <w:t xml:space="preserve">V místě napojení na stávající </w:t>
      </w:r>
      <w:proofErr w:type="gramStart"/>
      <w:r>
        <w:t>živičný</w:t>
      </w:r>
      <w:proofErr w:type="gramEnd"/>
      <w:r>
        <w:t xml:space="preserve"> resp. betonový kryt se spára zařízne, niveleta v místě napojení zůstává v původní výši. </w:t>
      </w:r>
    </w:p>
    <w:p w14:paraId="2580966A" w14:textId="77777777" w:rsidR="00EA29A2" w:rsidRPr="00810B4A" w:rsidRDefault="00EA29A2" w:rsidP="00090310">
      <w:pPr>
        <w:ind w:left="0" w:firstLine="0"/>
      </w:pPr>
    </w:p>
    <w:p w14:paraId="16D974B1" w14:textId="530C4EAD" w:rsidR="004B37B6" w:rsidRPr="00EA29A2" w:rsidRDefault="004B37B6" w:rsidP="0069488C">
      <w:pPr>
        <w:pStyle w:val="Nadpis5"/>
        <w:autoSpaceDE w:val="0"/>
        <w:autoSpaceDN w:val="0"/>
      </w:pPr>
      <w:bookmarkStart w:id="11" w:name="_Toc192842177"/>
      <w:r w:rsidRPr="00EA29A2">
        <w:t>POSOUZENÍ NÁVRHU TECHNICKÉHO ŘEŠENÍ,</w:t>
      </w:r>
      <w:bookmarkEnd w:id="11"/>
    </w:p>
    <w:p w14:paraId="09F7DA2E" w14:textId="77777777" w:rsidR="00766B3A" w:rsidRDefault="00766B3A" w:rsidP="00B966F1">
      <w:pPr>
        <w:ind w:left="0" w:firstLine="0"/>
        <w:rPr>
          <w:b/>
          <w:bCs/>
          <w:i/>
          <w:iCs/>
          <w:u w:val="single"/>
        </w:rPr>
      </w:pPr>
    </w:p>
    <w:p w14:paraId="4020B830" w14:textId="02EC5DB2" w:rsidR="00EA29A2" w:rsidRPr="005071F4" w:rsidRDefault="005071F4" w:rsidP="00EA29A2">
      <w:pPr>
        <w:ind w:left="709" w:firstLine="0"/>
      </w:pPr>
      <w:r w:rsidRPr="005071F4">
        <w:t xml:space="preserve">Obslužná komunikace MO - 8/6/30 </w:t>
      </w:r>
    </w:p>
    <w:p w14:paraId="0829D736" w14:textId="77777777" w:rsidR="00EA29A2" w:rsidRDefault="00EA29A2" w:rsidP="00B966F1">
      <w:pPr>
        <w:ind w:left="0" w:firstLine="0"/>
        <w:rPr>
          <w:b/>
          <w:bCs/>
          <w:i/>
          <w:iCs/>
          <w:u w:val="single"/>
        </w:rPr>
      </w:pPr>
    </w:p>
    <w:p w14:paraId="627CC307" w14:textId="53DE15D1" w:rsidR="00766B3A" w:rsidRDefault="00766B3A" w:rsidP="004B37B6">
      <w:pPr>
        <w:rPr>
          <w:b/>
          <w:bCs/>
          <w:i/>
          <w:iCs/>
          <w:u w:val="single"/>
        </w:rPr>
      </w:pPr>
      <w:r w:rsidRPr="00766B3A">
        <w:rPr>
          <w:b/>
          <w:bCs/>
          <w:i/>
          <w:iCs/>
          <w:u w:val="single"/>
        </w:rPr>
        <w:t>Doprava v klidu:</w:t>
      </w:r>
    </w:p>
    <w:p w14:paraId="54EE451C" w14:textId="77777777" w:rsidR="00766B3A" w:rsidRPr="00766B3A" w:rsidRDefault="00766B3A" w:rsidP="004B37B6">
      <w:pPr>
        <w:rPr>
          <w:b/>
          <w:bCs/>
          <w:i/>
          <w:iCs/>
          <w:u w:val="single"/>
        </w:rPr>
      </w:pPr>
    </w:p>
    <w:p w14:paraId="604510A9" w14:textId="77777777" w:rsidR="00766B3A" w:rsidRDefault="00766B3A" w:rsidP="00766B3A">
      <w:r>
        <w:t>Dle pražských stavebních předpisů byla stanovena kapacita:</w:t>
      </w:r>
    </w:p>
    <w:p w14:paraId="51091131" w14:textId="77777777" w:rsidR="00766B3A" w:rsidRDefault="00766B3A" w:rsidP="00766B3A"/>
    <w:p w14:paraId="549D0852" w14:textId="0479D5BB" w:rsidR="00766B3A" w:rsidRDefault="00766B3A" w:rsidP="00766B3A">
      <w:r>
        <w:t xml:space="preserve">Výpočet je </w:t>
      </w:r>
      <w:proofErr w:type="gramStart"/>
      <w:r>
        <w:t>proveden</w:t>
      </w:r>
      <w:proofErr w:type="gramEnd"/>
      <w:r>
        <w:t xml:space="preserve"> dle již vydaného a pravomocného Rozhodnutí o umístění stavby. byly použity 2 výpočtové metody-postupy. Vzhledem k velkému zájmu a tím i velkému počtu návštěvníků je použito většího počtu stání.</w:t>
      </w:r>
    </w:p>
    <w:p w14:paraId="07FD295B" w14:textId="77777777" w:rsidR="00766B3A" w:rsidRDefault="00766B3A" w:rsidP="00766B3A">
      <w:pPr>
        <w:ind w:left="709"/>
      </w:pPr>
    </w:p>
    <w:p w14:paraId="0885E4CE" w14:textId="77777777" w:rsidR="00766B3A" w:rsidRPr="00766B3A" w:rsidRDefault="00766B3A" w:rsidP="00766B3A">
      <w:pPr>
        <w:rPr>
          <w:i/>
          <w:iCs/>
          <w:u w:val="single"/>
        </w:rPr>
      </w:pPr>
      <w:r w:rsidRPr="00766B3A">
        <w:rPr>
          <w:i/>
          <w:iCs/>
          <w:u w:val="single"/>
        </w:rPr>
        <w:t xml:space="preserve">Základní počty stání dle přílohy č.2 k nařízení č.10/2016 Sb. - PSP </w:t>
      </w:r>
    </w:p>
    <w:p w14:paraId="13A76BC9" w14:textId="77777777" w:rsidR="00766B3A" w:rsidRPr="003D0E50" w:rsidRDefault="00766B3A" w:rsidP="00766B3A"/>
    <w:p w14:paraId="18DEB34C" w14:textId="77777777" w:rsidR="00766B3A" w:rsidRDefault="00766B3A" w:rsidP="00766B3A">
      <w:r>
        <w:t xml:space="preserve">Tabulka stanovuje pro jednotlivé účely užívání základní počet stání včetně podílu </w:t>
      </w:r>
      <w:proofErr w:type="gramStart"/>
      <w:r>
        <w:t>vázaných  a</w:t>
      </w:r>
      <w:proofErr w:type="gramEnd"/>
      <w:r>
        <w:t xml:space="preserve"> návštěvnických stání pro výpočet podle § 32. </w:t>
      </w:r>
    </w:p>
    <w:p w14:paraId="329123B5" w14:textId="21751D73" w:rsidR="00766B3A" w:rsidRDefault="00766B3A" w:rsidP="00766B3A">
      <w:r>
        <w:t>Pro jednotlivé účely užívání je stanoven ukazatel základního počtu stání, který je definován hrubou podlažní plochou účelu užívání (v m</w:t>
      </w:r>
      <w:r>
        <w:rPr>
          <w:vertAlign w:val="superscript"/>
        </w:rPr>
        <w:t>2</w:t>
      </w:r>
      <w:r>
        <w:t xml:space="preserve">) na 1 parkovací stání. </w:t>
      </w:r>
    </w:p>
    <w:p w14:paraId="051399F8" w14:textId="24F79926" w:rsidR="00766B3A" w:rsidRDefault="00766B3A" w:rsidP="00766B3A">
      <w:r>
        <w:lastRenderedPageBreak/>
        <w:t xml:space="preserve">Procentem je stanoven podíl vázaných a návštěvnických stání. </w:t>
      </w:r>
    </w:p>
    <w:p w14:paraId="0437BD9E" w14:textId="5E51B870" w:rsidR="00766B3A" w:rsidRDefault="00766B3A" w:rsidP="00766B3A">
      <w:r>
        <w:t xml:space="preserve"> Hrubou podlažní plochou účelu užívání se rozumí součet hrubých podlažních ploch (§ 2 odst. 2 písm. g)) všech částí budovy nebo souboru budov pro vybraný účel užívání; </w:t>
      </w:r>
      <w:proofErr w:type="gramStart"/>
      <w:r>
        <w:t>nezapočítávají  se</w:t>
      </w:r>
      <w:proofErr w:type="gramEnd"/>
      <w:r>
        <w:t xml:space="preserve"> plochy garáží, sklepů, technických a pomocných prostor a objektů technické infrastruktury.</w:t>
      </w:r>
    </w:p>
    <w:p w14:paraId="0A8FE092" w14:textId="77777777" w:rsidR="00766B3A" w:rsidRDefault="00766B3A" w:rsidP="00766B3A"/>
    <w:p w14:paraId="6972103E" w14:textId="6BF725F9" w:rsidR="00766B3A" w:rsidRPr="00766B3A" w:rsidRDefault="00766B3A" w:rsidP="00766B3A">
      <w:pPr>
        <w:rPr>
          <w:i/>
          <w:iCs/>
          <w:u w:val="single"/>
        </w:rPr>
      </w:pPr>
      <w:proofErr w:type="gramStart"/>
      <w:r w:rsidRPr="00766B3A">
        <w:rPr>
          <w:i/>
          <w:iCs/>
          <w:u w:val="single"/>
        </w:rPr>
        <w:t xml:space="preserve">ZAŘAZENÍ </w:t>
      </w:r>
      <w:r>
        <w:rPr>
          <w:i/>
          <w:iCs/>
          <w:u w:val="single"/>
        </w:rPr>
        <w:t>:</w:t>
      </w:r>
      <w:proofErr w:type="gramEnd"/>
    </w:p>
    <w:p w14:paraId="4ACFA063" w14:textId="77777777" w:rsidR="00766B3A" w:rsidRDefault="00766B3A" w:rsidP="00766B3A">
      <w:r>
        <w:t xml:space="preserve">   </w:t>
      </w:r>
    </w:p>
    <w:p w14:paraId="2D29D675" w14:textId="0378C2A3" w:rsidR="00766B3A" w:rsidRPr="00501642" w:rsidRDefault="00766B3A" w:rsidP="00766B3A">
      <w:pPr>
        <w:rPr>
          <w:b/>
          <w:i/>
        </w:rPr>
      </w:pPr>
      <w:r w:rsidRPr="00501642">
        <w:rPr>
          <w:i/>
        </w:rPr>
        <w:t xml:space="preserve">  </w:t>
      </w:r>
      <w:r w:rsidRPr="00501642">
        <w:rPr>
          <w:b/>
          <w:i/>
        </w:rPr>
        <w:t xml:space="preserve">9 b Sportovní centra — provozy bez hrací </w:t>
      </w:r>
      <w:proofErr w:type="gramStart"/>
      <w:r w:rsidRPr="00501642">
        <w:rPr>
          <w:b/>
          <w:i/>
        </w:rPr>
        <w:t>plochy  a</w:t>
      </w:r>
      <w:proofErr w:type="gramEnd"/>
      <w:r w:rsidRPr="00501642">
        <w:rPr>
          <w:b/>
          <w:i/>
        </w:rPr>
        <w:t xml:space="preserve"> bazény  (bez diváků)</w:t>
      </w:r>
      <w:r>
        <w:rPr>
          <w:b/>
          <w:i/>
        </w:rPr>
        <w:t>,</w:t>
      </w:r>
      <w:r w:rsidRPr="00501642">
        <w:rPr>
          <w:b/>
          <w:i/>
        </w:rPr>
        <w:t xml:space="preserve"> (wellness, fitness, bowling, plavecký bazén, aquapark apod.)       </w:t>
      </w:r>
    </w:p>
    <w:p w14:paraId="39150E36" w14:textId="77777777" w:rsidR="00766B3A" w:rsidRPr="00501642" w:rsidRDefault="00766B3A" w:rsidP="00766B3A">
      <w:pPr>
        <w:rPr>
          <w:i/>
        </w:rPr>
      </w:pPr>
    </w:p>
    <w:p w14:paraId="77CF00EF" w14:textId="77777777" w:rsidR="00766B3A" w:rsidRDefault="00766B3A" w:rsidP="00766B3A">
      <w:r>
        <w:t>40m</w:t>
      </w:r>
      <w:r>
        <w:rPr>
          <w:vertAlign w:val="superscript"/>
        </w:rPr>
        <w:t>2</w:t>
      </w:r>
      <w:r>
        <w:t>/1</w:t>
      </w:r>
      <w:proofErr w:type="gramStart"/>
      <w:r>
        <w:t>stání  -</w:t>
      </w:r>
      <w:proofErr w:type="gramEnd"/>
      <w:r>
        <w:t xml:space="preserve"> 10%vázaných stání,  90%návštěvnických stání </w:t>
      </w:r>
    </w:p>
    <w:p w14:paraId="5B63D06D" w14:textId="77777777" w:rsidR="00766B3A" w:rsidRDefault="00766B3A" w:rsidP="00766B3A"/>
    <w:p w14:paraId="1F3FCC54" w14:textId="77777777" w:rsidR="00766B3A" w:rsidRDefault="00766B3A" w:rsidP="00766B3A">
      <w:r>
        <w:t>STANOVENÍ PLOCHY – HPP</w:t>
      </w:r>
    </w:p>
    <w:p w14:paraId="74001E89" w14:textId="77777777" w:rsidR="00766B3A" w:rsidRDefault="00766B3A" w:rsidP="00766B3A"/>
    <w:p w14:paraId="0B16B102" w14:textId="1A48C025" w:rsidR="00766B3A" w:rsidRDefault="00766B3A" w:rsidP="00766B3A">
      <w:r>
        <w:t>Do plochy jsou zařazena všechna podlaží vyjma strojoven – úpraven vody, vzduchotechniky, elektrorozvoden, vytápění a přípravy teplé vody.</w:t>
      </w:r>
    </w:p>
    <w:p w14:paraId="00915BBE" w14:textId="77777777" w:rsidR="00766B3A" w:rsidRDefault="00766B3A" w:rsidP="00766B3A"/>
    <w:p w14:paraId="3D11CD7E" w14:textId="43A05878" w:rsidR="00766B3A" w:rsidRDefault="00766B3A" w:rsidP="00766B3A">
      <w:r>
        <w:t>1.N.P</w:t>
      </w:r>
      <w:bookmarkStart w:id="12" w:name="_Hlk490199656"/>
      <w:r>
        <w:t xml:space="preserve">. (stávající i nově dostavovaná </w:t>
      </w:r>
      <w:proofErr w:type="gramStart"/>
      <w:r>
        <w:t>část)</w:t>
      </w:r>
      <w:bookmarkEnd w:id="12"/>
      <w:r>
        <w:t xml:space="preserve">  -</w:t>
      </w:r>
      <w:proofErr w:type="gramEnd"/>
      <w:r>
        <w:t xml:space="preserve"> 1036</w:t>
      </w:r>
      <w:r w:rsidRPr="00501642">
        <w:t xml:space="preserve"> </w:t>
      </w:r>
      <w:r>
        <w:t>m</w:t>
      </w:r>
      <w:r>
        <w:rPr>
          <w:vertAlign w:val="superscript"/>
        </w:rPr>
        <w:t>2</w:t>
      </w:r>
      <w:r>
        <w:t xml:space="preserve"> a 3065</w:t>
      </w:r>
      <w:bookmarkStart w:id="13" w:name="_Hlk490253378"/>
      <w:r>
        <w:t>m</w:t>
      </w:r>
      <w:r>
        <w:rPr>
          <w:vertAlign w:val="superscript"/>
        </w:rPr>
        <w:t>2</w:t>
      </w:r>
      <w:bookmarkEnd w:id="13"/>
    </w:p>
    <w:p w14:paraId="351F43F3" w14:textId="796EC03E" w:rsidR="00766B3A" w:rsidRDefault="00766B3A" w:rsidP="00766B3A">
      <w:r>
        <w:t xml:space="preserve">2.N.P. (stávající i nově dostavovaná </w:t>
      </w:r>
      <w:proofErr w:type="gramStart"/>
      <w:r>
        <w:t>část)  -</w:t>
      </w:r>
      <w:proofErr w:type="gramEnd"/>
      <w:r>
        <w:t xml:space="preserve">  132</w:t>
      </w:r>
      <w:r w:rsidRPr="009C3263">
        <w:t xml:space="preserve"> </w:t>
      </w:r>
      <w:r>
        <w:t>m</w:t>
      </w:r>
      <w:r>
        <w:rPr>
          <w:vertAlign w:val="superscript"/>
        </w:rPr>
        <w:t>2</w:t>
      </w:r>
      <w:r>
        <w:t xml:space="preserve"> a 570m</w:t>
      </w:r>
      <w:r>
        <w:rPr>
          <w:vertAlign w:val="superscript"/>
        </w:rPr>
        <w:t>2</w:t>
      </w:r>
    </w:p>
    <w:p w14:paraId="131D1F0E" w14:textId="28D203C2" w:rsidR="00766B3A" w:rsidRPr="00766B3A" w:rsidRDefault="00766B3A" w:rsidP="00766B3A">
      <w:pPr>
        <w:rPr>
          <w:vertAlign w:val="superscript"/>
        </w:rPr>
      </w:pPr>
      <w:r>
        <w:t xml:space="preserve">50m </w:t>
      </w:r>
      <w:proofErr w:type="gramStart"/>
      <w:r>
        <w:t>bazén  -</w:t>
      </w:r>
      <w:proofErr w:type="gramEnd"/>
      <w:r>
        <w:t xml:space="preserve">  1050m</w:t>
      </w:r>
      <w:r>
        <w:rPr>
          <w:vertAlign w:val="superscript"/>
        </w:rPr>
        <w:t>2</w:t>
      </w:r>
    </w:p>
    <w:p w14:paraId="47C0F3FF" w14:textId="1BE6FF6C" w:rsidR="00766B3A" w:rsidRPr="00766B3A" w:rsidRDefault="00766B3A" w:rsidP="00766B3A">
      <w:pPr>
        <w:rPr>
          <w:vertAlign w:val="superscript"/>
        </w:rPr>
      </w:pPr>
      <w:r>
        <w:t xml:space="preserve">Brouzdaliště – </w:t>
      </w:r>
      <w:proofErr w:type="gramStart"/>
      <w:r>
        <w:t>80m</w:t>
      </w:r>
      <w:r>
        <w:rPr>
          <w:vertAlign w:val="superscript"/>
        </w:rPr>
        <w:t>2</w:t>
      </w:r>
      <w:proofErr w:type="gramEnd"/>
    </w:p>
    <w:p w14:paraId="2978A368" w14:textId="07E192D4" w:rsidR="00766B3A" w:rsidRPr="00766B3A" w:rsidRDefault="00766B3A" w:rsidP="00766B3A">
      <w:pPr>
        <w:rPr>
          <w:vertAlign w:val="superscript"/>
        </w:rPr>
      </w:pPr>
      <w:r>
        <w:t xml:space="preserve">Letní šatny a plavčík – cca </w:t>
      </w:r>
      <w:proofErr w:type="gramStart"/>
      <w:r>
        <w:t>310m</w:t>
      </w:r>
      <w:r>
        <w:rPr>
          <w:vertAlign w:val="superscript"/>
        </w:rPr>
        <w:t>2</w:t>
      </w:r>
      <w:proofErr w:type="gramEnd"/>
    </w:p>
    <w:p w14:paraId="14218ECC" w14:textId="77777777" w:rsidR="00766B3A" w:rsidRDefault="00766B3A" w:rsidP="00766B3A">
      <w:pPr>
        <w:rPr>
          <w:b/>
        </w:rPr>
      </w:pPr>
      <w:r w:rsidRPr="009C3263">
        <w:rPr>
          <w:b/>
        </w:rPr>
        <w:t xml:space="preserve">Celková HPP </w:t>
      </w:r>
      <w:proofErr w:type="gramStart"/>
      <w:r w:rsidRPr="009C3263">
        <w:rPr>
          <w:b/>
        </w:rPr>
        <w:t>-  6543</w:t>
      </w:r>
      <w:proofErr w:type="gramEnd"/>
      <w:r w:rsidRPr="009C3263">
        <w:rPr>
          <w:b/>
        </w:rPr>
        <w:t>m</w:t>
      </w:r>
      <w:r w:rsidRPr="009C3263">
        <w:rPr>
          <w:b/>
          <w:vertAlign w:val="superscript"/>
        </w:rPr>
        <w:t xml:space="preserve">2 </w:t>
      </w:r>
      <w:r w:rsidRPr="009C3263">
        <w:rPr>
          <w:b/>
        </w:rPr>
        <w:t>/ 40m</w:t>
      </w:r>
      <w:r w:rsidRPr="009C3263">
        <w:rPr>
          <w:b/>
          <w:vertAlign w:val="superscript"/>
        </w:rPr>
        <w:t>2</w:t>
      </w:r>
      <w:r w:rsidRPr="009C3263">
        <w:rPr>
          <w:b/>
        </w:rPr>
        <w:t xml:space="preserve"> = 163,575 = 164 stání</w:t>
      </w:r>
    </w:p>
    <w:p w14:paraId="691138FE" w14:textId="77777777" w:rsidR="00766B3A" w:rsidRDefault="00766B3A" w:rsidP="00766B3A">
      <w:pPr>
        <w:ind w:left="0" w:firstLine="0"/>
        <w:rPr>
          <w:b/>
        </w:rPr>
      </w:pPr>
    </w:p>
    <w:p w14:paraId="54C451EC" w14:textId="77777777" w:rsidR="00766B3A" w:rsidRDefault="00766B3A" w:rsidP="00766B3A">
      <w:pPr>
        <w:rPr>
          <w:b/>
        </w:rPr>
      </w:pPr>
      <w:r>
        <w:rPr>
          <w:b/>
        </w:rPr>
        <w:t>Pro informaci a vyloučení pochybnosti byl proveden i druhý výpočet viz tabulka níže:</w:t>
      </w:r>
    </w:p>
    <w:p w14:paraId="15613015" w14:textId="77777777" w:rsidR="00766B3A" w:rsidRPr="009C3263" w:rsidRDefault="00766B3A" w:rsidP="00766B3A">
      <w:pPr>
        <w:rPr>
          <w:b/>
        </w:rPr>
      </w:pPr>
    </w:p>
    <w:tbl>
      <w:tblPr>
        <w:tblStyle w:val="Mkatabulky"/>
        <w:tblW w:w="8567" w:type="dxa"/>
        <w:tblInd w:w="500" w:type="dxa"/>
        <w:tblLook w:val="04A0" w:firstRow="1" w:lastRow="0" w:firstColumn="1" w:lastColumn="0" w:noHBand="0" w:noVBand="1"/>
      </w:tblPr>
      <w:tblGrid>
        <w:gridCol w:w="6299"/>
        <w:gridCol w:w="2268"/>
      </w:tblGrid>
      <w:tr w:rsidR="00766B3A" w:rsidRPr="00843520" w14:paraId="637648F3" w14:textId="77777777" w:rsidTr="00766B3A">
        <w:trPr>
          <w:trHeight w:val="288"/>
        </w:trPr>
        <w:tc>
          <w:tcPr>
            <w:tcW w:w="6299" w:type="dxa"/>
            <w:noWrap/>
            <w:hideMark/>
          </w:tcPr>
          <w:p w14:paraId="0A87A8EC" w14:textId="77777777" w:rsidR="00766B3A" w:rsidRPr="00843520" w:rsidRDefault="00766B3A" w:rsidP="00C86249">
            <w:pPr>
              <w:rPr>
                <w:b/>
                <w:bCs/>
              </w:rPr>
            </w:pPr>
            <w:r w:rsidRPr="00843520">
              <w:rPr>
                <w:b/>
                <w:bCs/>
              </w:rPr>
              <w:t>Celková HPP</w:t>
            </w:r>
          </w:p>
        </w:tc>
        <w:tc>
          <w:tcPr>
            <w:tcW w:w="2268" w:type="dxa"/>
            <w:noWrap/>
            <w:hideMark/>
          </w:tcPr>
          <w:p w14:paraId="11682594" w14:textId="77777777" w:rsidR="00766B3A" w:rsidRPr="00843520" w:rsidRDefault="00766B3A" w:rsidP="00C86249">
            <w:pPr>
              <w:rPr>
                <w:b/>
                <w:bCs/>
              </w:rPr>
            </w:pPr>
            <w:r w:rsidRPr="00843520">
              <w:rPr>
                <w:b/>
                <w:bCs/>
              </w:rPr>
              <w:t>6263,25</w:t>
            </w:r>
          </w:p>
        </w:tc>
      </w:tr>
      <w:tr w:rsidR="00766B3A" w:rsidRPr="00843520" w14:paraId="4FE06DAB" w14:textId="77777777" w:rsidTr="00766B3A">
        <w:trPr>
          <w:trHeight w:val="288"/>
        </w:trPr>
        <w:tc>
          <w:tcPr>
            <w:tcW w:w="6299" w:type="dxa"/>
            <w:noWrap/>
            <w:hideMark/>
          </w:tcPr>
          <w:p w14:paraId="4BD9763B" w14:textId="77777777" w:rsidR="00766B3A" w:rsidRPr="00843520" w:rsidRDefault="00766B3A" w:rsidP="00C86249">
            <w:r w:rsidRPr="00843520">
              <w:t>HPP/1 parkovací stání</w:t>
            </w:r>
          </w:p>
        </w:tc>
        <w:tc>
          <w:tcPr>
            <w:tcW w:w="2268" w:type="dxa"/>
            <w:noWrap/>
            <w:hideMark/>
          </w:tcPr>
          <w:p w14:paraId="70999B1C" w14:textId="77777777" w:rsidR="00766B3A" w:rsidRPr="00843520" w:rsidRDefault="00766B3A" w:rsidP="00C86249">
            <w:r w:rsidRPr="00843520">
              <w:t>40</w:t>
            </w:r>
          </w:p>
        </w:tc>
      </w:tr>
      <w:tr w:rsidR="00766B3A" w:rsidRPr="00843520" w14:paraId="095C5D4D" w14:textId="77777777" w:rsidTr="00766B3A">
        <w:trPr>
          <w:trHeight w:val="288"/>
        </w:trPr>
        <w:tc>
          <w:tcPr>
            <w:tcW w:w="6299" w:type="dxa"/>
            <w:noWrap/>
            <w:hideMark/>
          </w:tcPr>
          <w:p w14:paraId="6FDC138F" w14:textId="77777777" w:rsidR="00766B3A" w:rsidRPr="00843520" w:rsidRDefault="00766B3A" w:rsidP="00C86249">
            <w:pPr>
              <w:rPr>
                <w:b/>
                <w:bCs/>
              </w:rPr>
            </w:pPr>
            <w:r w:rsidRPr="00843520">
              <w:rPr>
                <w:b/>
                <w:bCs/>
              </w:rPr>
              <w:t>Základní počet stání dle přílohy č.2 PSP</w:t>
            </w:r>
          </w:p>
        </w:tc>
        <w:tc>
          <w:tcPr>
            <w:tcW w:w="2268" w:type="dxa"/>
            <w:noWrap/>
            <w:hideMark/>
          </w:tcPr>
          <w:p w14:paraId="68E73801" w14:textId="77777777" w:rsidR="00766B3A" w:rsidRPr="00843520" w:rsidRDefault="00766B3A" w:rsidP="00C86249">
            <w:pPr>
              <w:rPr>
                <w:b/>
                <w:bCs/>
              </w:rPr>
            </w:pPr>
            <w:r w:rsidRPr="00843520">
              <w:rPr>
                <w:b/>
                <w:bCs/>
              </w:rPr>
              <w:t>156,58</w:t>
            </w:r>
          </w:p>
        </w:tc>
      </w:tr>
      <w:tr w:rsidR="00766B3A" w:rsidRPr="00843520" w14:paraId="2D04E268" w14:textId="77777777" w:rsidTr="00766B3A">
        <w:trPr>
          <w:trHeight w:val="288"/>
        </w:trPr>
        <w:tc>
          <w:tcPr>
            <w:tcW w:w="6299" w:type="dxa"/>
            <w:noWrap/>
            <w:hideMark/>
          </w:tcPr>
          <w:p w14:paraId="37740BC5" w14:textId="77777777" w:rsidR="00766B3A" w:rsidRPr="00843520" w:rsidRDefault="00766B3A" w:rsidP="00C86249">
            <w:r w:rsidRPr="00843520">
              <w:t xml:space="preserve">Vázaných stání </w:t>
            </w:r>
            <w:proofErr w:type="gramStart"/>
            <w:r w:rsidRPr="00843520">
              <w:t>10%</w:t>
            </w:r>
            <w:proofErr w:type="gramEnd"/>
          </w:p>
        </w:tc>
        <w:tc>
          <w:tcPr>
            <w:tcW w:w="2268" w:type="dxa"/>
            <w:noWrap/>
            <w:hideMark/>
          </w:tcPr>
          <w:p w14:paraId="79F45244" w14:textId="77777777" w:rsidR="00766B3A" w:rsidRPr="00843520" w:rsidRDefault="00766B3A" w:rsidP="00C86249">
            <w:r w:rsidRPr="00843520">
              <w:t>15,66</w:t>
            </w:r>
          </w:p>
        </w:tc>
      </w:tr>
      <w:tr w:rsidR="00766B3A" w:rsidRPr="00843520" w14:paraId="1208EFD4" w14:textId="77777777" w:rsidTr="00766B3A">
        <w:trPr>
          <w:trHeight w:val="288"/>
        </w:trPr>
        <w:tc>
          <w:tcPr>
            <w:tcW w:w="6299" w:type="dxa"/>
            <w:noWrap/>
            <w:hideMark/>
          </w:tcPr>
          <w:p w14:paraId="2F6E723E" w14:textId="77777777" w:rsidR="00766B3A" w:rsidRPr="00843520" w:rsidRDefault="00766B3A" w:rsidP="00C86249">
            <w:r w:rsidRPr="00843520">
              <w:lastRenderedPageBreak/>
              <w:t xml:space="preserve">Návštěvnických stání </w:t>
            </w:r>
            <w:proofErr w:type="gramStart"/>
            <w:r w:rsidRPr="00843520">
              <w:t>90%</w:t>
            </w:r>
            <w:proofErr w:type="gramEnd"/>
          </w:p>
        </w:tc>
        <w:tc>
          <w:tcPr>
            <w:tcW w:w="2268" w:type="dxa"/>
            <w:noWrap/>
            <w:hideMark/>
          </w:tcPr>
          <w:p w14:paraId="3B2192C9" w14:textId="77777777" w:rsidR="00766B3A" w:rsidRPr="00843520" w:rsidRDefault="00766B3A" w:rsidP="00C86249">
            <w:r w:rsidRPr="00843520">
              <w:t>140,92</w:t>
            </w:r>
          </w:p>
        </w:tc>
      </w:tr>
      <w:tr w:rsidR="00766B3A" w:rsidRPr="00843520" w14:paraId="20329679" w14:textId="77777777" w:rsidTr="00766B3A">
        <w:trPr>
          <w:trHeight w:val="288"/>
        </w:trPr>
        <w:tc>
          <w:tcPr>
            <w:tcW w:w="6299" w:type="dxa"/>
            <w:noWrap/>
            <w:hideMark/>
          </w:tcPr>
          <w:p w14:paraId="7BE56470" w14:textId="77777777" w:rsidR="00766B3A" w:rsidRPr="00843520" w:rsidRDefault="00766B3A" w:rsidP="00C86249">
            <w:pPr>
              <w:rPr>
                <w:b/>
                <w:bCs/>
              </w:rPr>
            </w:pPr>
            <w:r w:rsidRPr="00843520">
              <w:rPr>
                <w:b/>
                <w:bCs/>
              </w:rPr>
              <w:t>Přepočet podle polohy záměru</w:t>
            </w:r>
          </w:p>
        </w:tc>
        <w:tc>
          <w:tcPr>
            <w:tcW w:w="2268" w:type="dxa"/>
            <w:noWrap/>
            <w:hideMark/>
          </w:tcPr>
          <w:p w14:paraId="2A4B2762" w14:textId="77777777" w:rsidR="00766B3A" w:rsidRPr="00843520" w:rsidRDefault="00766B3A" w:rsidP="00C86249">
            <w:pPr>
              <w:rPr>
                <w:b/>
                <w:bCs/>
              </w:rPr>
            </w:pPr>
            <w:r w:rsidRPr="00843520">
              <w:rPr>
                <w:b/>
                <w:bCs/>
              </w:rPr>
              <w:t>Zóna 4</w:t>
            </w:r>
          </w:p>
        </w:tc>
      </w:tr>
      <w:tr w:rsidR="00766B3A" w:rsidRPr="00843520" w14:paraId="7208B8B3" w14:textId="77777777" w:rsidTr="00766B3A">
        <w:trPr>
          <w:trHeight w:val="288"/>
        </w:trPr>
        <w:tc>
          <w:tcPr>
            <w:tcW w:w="6299" w:type="dxa"/>
            <w:noWrap/>
            <w:hideMark/>
          </w:tcPr>
          <w:p w14:paraId="4FC35874" w14:textId="77777777" w:rsidR="00766B3A" w:rsidRPr="00843520" w:rsidRDefault="00766B3A" w:rsidP="00C86249">
            <w:r w:rsidRPr="00843520">
              <w:t xml:space="preserve">minimální počet vázaných stání </w:t>
            </w:r>
            <w:proofErr w:type="gramStart"/>
            <w:r w:rsidRPr="00843520">
              <w:t>50%</w:t>
            </w:r>
            <w:proofErr w:type="gramEnd"/>
          </w:p>
        </w:tc>
        <w:tc>
          <w:tcPr>
            <w:tcW w:w="2268" w:type="dxa"/>
            <w:noWrap/>
            <w:hideMark/>
          </w:tcPr>
          <w:p w14:paraId="14253256" w14:textId="77777777" w:rsidR="00766B3A" w:rsidRPr="00843520" w:rsidRDefault="00766B3A" w:rsidP="00C86249">
            <w:r w:rsidRPr="00843520">
              <w:t>8</w:t>
            </w:r>
          </w:p>
        </w:tc>
      </w:tr>
      <w:tr w:rsidR="00766B3A" w:rsidRPr="00843520" w14:paraId="7DAE195D" w14:textId="77777777" w:rsidTr="00766B3A">
        <w:trPr>
          <w:trHeight w:val="288"/>
        </w:trPr>
        <w:tc>
          <w:tcPr>
            <w:tcW w:w="6299" w:type="dxa"/>
            <w:noWrap/>
            <w:hideMark/>
          </w:tcPr>
          <w:p w14:paraId="53A2925A" w14:textId="77777777" w:rsidR="00766B3A" w:rsidRPr="00843520" w:rsidRDefault="00766B3A" w:rsidP="00C86249">
            <w:r w:rsidRPr="00843520">
              <w:t xml:space="preserve">minimální počet návštěvnických stání </w:t>
            </w:r>
            <w:proofErr w:type="gramStart"/>
            <w:r w:rsidRPr="00843520">
              <w:t>50%</w:t>
            </w:r>
            <w:proofErr w:type="gramEnd"/>
          </w:p>
        </w:tc>
        <w:tc>
          <w:tcPr>
            <w:tcW w:w="2268" w:type="dxa"/>
            <w:noWrap/>
            <w:hideMark/>
          </w:tcPr>
          <w:p w14:paraId="1ED5731E" w14:textId="77777777" w:rsidR="00766B3A" w:rsidRPr="00843520" w:rsidRDefault="00766B3A" w:rsidP="00C86249">
            <w:r w:rsidRPr="00843520">
              <w:t>70</w:t>
            </w:r>
          </w:p>
        </w:tc>
      </w:tr>
      <w:tr w:rsidR="00766B3A" w:rsidRPr="00843520" w14:paraId="3FD2C0ED" w14:textId="77777777" w:rsidTr="00766B3A">
        <w:trPr>
          <w:trHeight w:val="288"/>
        </w:trPr>
        <w:tc>
          <w:tcPr>
            <w:tcW w:w="6299" w:type="dxa"/>
            <w:noWrap/>
            <w:hideMark/>
          </w:tcPr>
          <w:p w14:paraId="1B101254" w14:textId="77777777" w:rsidR="00766B3A" w:rsidRPr="00843520" w:rsidRDefault="00766B3A" w:rsidP="00C86249">
            <w:r w:rsidRPr="00843520">
              <w:t xml:space="preserve">maximální počet vázaných stání </w:t>
            </w:r>
            <w:proofErr w:type="gramStart"/>
            <w:r w:rsidRPr="00843520">
              <w:t>90%</w:t>
            </w:r>
            <w:proofErr w:type="gramEnd"/>
          </w:p>
        </w:tc>
        <w:tc>
          <w:tcPr>
            <w:tcW w:w="2268" w:type="dxa"/>
            <w:noWrap/>
            <w:hideMark/>
          </w:tcPr>
          <w:p w14:paraId="529BD8A3" w14:textId="77777777" w:rsidR="00766B3A" w:rsidRPr="00843520" w:rsidRDefault="00766B3A" w:rsidP="00C86249">
            <w:r w:rsidRPr="00843520">
              <w:t>14</w:t>
            </w:r>
          </w:p>
        </w:tc>
      </w:tr>
      <w:tr w:rsidR="00766B3A" w:rsidRPr="00843520" w14:paraId="2D8BBBF2" w14:textId="77777777" w:rsidTr="00766B3A">
        <w:trPr>
          <w:trHeight w:val="288"/>
        </w:trPr>
        <w:tc>
          <w:tcPr>
            <w:tcW w:w="6299" w:type="dxa"/>
            <w:noWrap/>
            <w:hideMark/>
          </w:tcPr>
          <w:p w14:paraId="13402A87" w14:textId="77777777" w:rsidR="00766B3A" w:rsidRPr="00843520" w:rsidRDefault="00766B3A" w:rsidP="00C86249">
            <w:r w:rsidRPr="00843520">
              <w:t xml:space="preserve">maximální počet návštěvnických stání </w:t>
            </w:r>
            <w:proofErr w:type="gramStart"/>
            <w:r w:rsidRPr="00843520">
              <w:t>50%</w:t>
            </w:r>
            <w:proofErr w:type="gramEnd"/>
          </w:p>
        </w:tc>
        <w:tc>
          <w:tcPr>
            <w:tcW w:w="2268" w:type="dxa"/>
            <w:noWrap/>
            <w:hideMark/>
          </w:tcPr>
          <w:p w14:paraId="1FAC3C23" w14:textId="77777777" w:rsidR="00766B3A" w:rsidRPr="00843520" w:rsidRDefault="00766B3A" w:rsidP="00C86249">
            <w:r w:rsidRPr="00843520">
              <w:t>127</w:t>
            </w:r>
          </w:p>
        </w:tc>
      </w:tr>
      <w:tr w:rsidR="00766B3A" w:rsidRPr="00843520" w14:paraId="11EFD47A" w14:textId="77777777" w:rsidTr="00766B3A">
        <w:trPr>
          <w:trHeight w:val="288"/>
        </w:trPr>
        <w:tc>
          <w:tcPr>
            <w:tcW w:w="6299" w:type="dxa"/>
            <w:noWrap/>
            <w:hideMark/>
          </w:tcPr>
          <w:p w14:paraId="64B5F35A" w14:textId="77777777" w:rsidR="00766B3A" w:rsidRPr="00843520" w:rsidRDefault="00766B3A" w:rsidP="00C86249"/>
        </w:tc>
        <w:tc>
          <w:tcPr>
            <w:tcW w:w="2268" w:type="dxa"/>
            <w:noWrap/>
            <w:hideMark/>
          </w:tcPr>
          <w:p w14:paraId="3345A5A1" w14:textId="77777777" w:rsidR="00766B3A" w:rsidRPr="00843520" w:rsidRDefault="00766B3A" w:rsidP="00C86249"/>
        </w:tc>
      </w:tr>
      <w:tr w:rsidR="00766B3A" w:rsidRPr="00843520" w14:paraId="1806E666" w14:textId="77777777" w:rsidTr="00766B3A">
        <w:trPr>
          <w:trHeight w:val="300"/>
        </w:trPr>
        <w:tc>
          <w:tcPr>
            <w:tcW w:w="6299" w:type="dxa"/>
            <w:noWrap/>
            <w:hideMark/>
          </w:tcPr>
          <w:p w14:paraId="38B70EA2" w14:textId="77777777" w:rsidR="00766B3A" w:rsidRPr="00843520" w:rsidRDefault="00766B3A" w:rsidP="00C86249"/>
        </w:tc>
        <w:tc>
          <w:tcPr>
            <w:tcW w:w="2268" w:type="dxa"/>
            <w:noWrap/>
            <w:hideMark/>
          </w:tcPr>
          <w:p w14:paraId="61B92D2C" w14:textId="77777777" w:rsidR="00766B3A" w:rsidRPr="00843520" w:rsidRDefault="00766B3A" w:rsidP="00C86249"/>
        </w:tc>
      </w:tr>
      <w:tr w:rsidR="00766B3A" w:rsidRPr="00843520" w14:paraId="6A605456" w14:textId="77777777" w:rsidTr="00766B3A">
        <w:trPr>
          <w:trHeight w:val="288"/>
        </w:trPr>
        <w:tc>
          <w:tcPr>
            <w:tcW w:w="6299" w:type="dxa"/>
            <w:noWrap/>
            <w:hideMark/>
          </w:tcPr>
          <w:p w14:paraId="5BC1A2BB" w14:textId="77777777" w:rsidR="00766B3A" w:rsidRPr="00843520" w:rsidRDefault="00766B3A" w:rsidP="00C86249">
            <w:pPr>
              <w:rPr>
                <w:b/>
                <w:bCs/>
              </w:rPr>
            </w:pPr>
            <w:r w:rsidRPr="00843520">
              <w:rPr>
                <w:b/>
                <w:bCs/>
              </w:rPr>
              <w:t>Celkový minimální počet stání</w:t>
            </w:r>
          </w:p>
        </w:tc>
        <w:tc>
          <w:tcPr>
            <w:tcW w:w="2268" w:type="dxa"/>
            <w:noWrap/>
            <w:hideMark/>
          </w:tcPr>
          <w:p w14:paraId="2E8CCB4F" w14:textId="77777777" w:rsidR="00766B3A" w:rsidRPr="00843520" w:rsidRDefault="00766B3A" w:rsidP="00C86249">
            <w:pPr>
              <w:rPr>
                <w:b/>
                <w:bCs/>
              </w:rPr>
            </w:pPr>
            <w:r w:rsidRPr="00843520">
              <w:rPr>
                <w:b/>
                <w:bCs/>
              </w:rPr>
              <w:t>78</w:t>
            </w:r>
          </w:p>
        </w:tc>
      </w:tr>
      <w:tr w:rsidR="00766B3A" w:rsidRPr="00843520" w14:paraId="7ABB7FB0" w14:textId="77777777" w:rsidTr="00766B3A">
        <w:trPr>
          <w:trHeight w:val="300"/>
        </w:trPr>
        <w:tc>
          <w:tcPr>
            <w:tcW w:w="6299" w:type="dxa"/>
            <w:noWrap/>
            <w:hideMark/>
          </w:tcPr>
          <w:p w14:paraId="0C9061C1" w14:textId="77777777" w:rsidR="00766B3A" w:rsidRPr="00843520" w:rsidRDefault="00766B3A" w:rsidP="00C86249">
            <w:pPr>
              <w:rPr>
                <w:b/>
                <w:bCs/>
              </w:rPr>
            </w:pPr>
            <w:r w:rsidRPr="00843520">
              <w:rPr>
                <w:b/>
                <w:bCs/>
              </w:rPr>
              <w:t>Celkový maximální počet stání</w:t>
            </w:r>
          </w:p>
        </w:tc>
        <w:tc>
          <w:tcPr>
            <w:tcW w:w="2268" w:type="dxa"/>
            <w:noWrap/>
            <w:hideMark/>
          </w:tcPr>
          <w:p w14:paraId="1A02DBEB" w14:textId="77777777" w:rsidR="00766B3A" w:rsidRPr="00843520" w:rsidRDefault="00766B3A" w:rsidP="00C86249">
            <w:pPr>
              <w:rPr>
                <w:b/>
                <w:bCs/>
              </w:rPr>
            </w:pPr>
            <w:r w:rsidRPr="00843520">
              <w:rPr>
                <w:b/>
                <w:bCs/>
              </w:rPr>
              <w:t>141</w:t>
            </w:r>
          </w:p>
        </w:tc>
      </w:tr>
    </w:tbl>
    <w:p w14:paraId="5B57B0B9" w14:textId="77777777" w:rsidR="00766B3A" w:rsidRDefault="00766B3A" w:rsidP="00766B3A">
      <w:pPr>
        <w:ind w:left="0" w:firstLine="0"/>
      </w:pPr>
    </w:p>
    <w:p w14:paraId="4E2394A7" w14:textId="77777777" w:rsidR="00766B3A" w:rsidRDefault="00766B3A" w:rsidP="00766B3A">
      <w:pPr>
        <w:ind w:left="709"/>
      </w:pPr>
      <w:r>
        <w:t xml:space="preserve">Parkování zaměstnanců, případně i zákazníků je plánováno na odstavné ploše na vlastních pozemcích, vyjma části plochy </w:t>
      </w:r>
      <w:proofErr w:type="spellStart"/>
      <w:r>
        <w:t>p.č</w:t>
      </w:r>
      <w:proofErr w:type="spellEnd"/>
      <w:r>
        <w:t>. 2213/2 ve vlastnictví Hlavního města Prahy.</w:t>
      </w:r>
    </w:p>
    <w:p w14:paraId="2295DC30" w14:textId="77777777" w:rsidR="00810B4A" w:rsidRPr="004B37B6" w:rsidRDefault="00810B4A" w:rsidP="00766B3A">
      <w:pPr>
        <w:ind w:left="0" w:firstLine="0"/>
      </w:pPr>
    </w:p>
    <w:p w14:paraId="1F24FD55" w14:textId="67B32F42" w:rsidR="004B37B6" w:rsidRPr="004B37B6" w:rsidRDefault="004B37B6" w:rsidP="004B37B6">
      <w:pPr>
        <w:pStyle w:val="Nadpis5"/>
        <w:autoSpaceDE w:val="0"/>
        <w:autoSpaceDN w:val="0"/>
      </w:pPr>
      <w:bookmarkStart w:id="14" w:name="_Toc192842178"/>
      <w:r w:rsidRPr="004B37B6">
        <w:t>VAZBA NA PŘEDCHOZÍ DOKUMENTACE,</w:t>
      </w:r>
      <w:bookmarkEnd w:id="14"/>
    </w:p>
    <w:p w14:paraId="6A6F8E0F" w14:textId="0F48BDF1" w:rsidR="004B37B6" w:rsidRDefault="004B37B6" w:rsidP="004B37B6"/>
    <w:p w14:paraId="39B08036" w14:textId="77777777" w:rsidR="00810B4A" w:rsidRPr="00495563" w:rsidRDefault="00810B4A" w:rsidP="00810B4A">
      <w:pPr>
        <w:ind w:left="1134" w:hanging="283"/>
      </w:pPr>
      <w:r w:rsidRPr="00495563">
        <w:t>-</w:t>
      </w:r>
      <w:r w:rsidRPr="00495563">
        <w:tab/>
        <w:t xml:space="preserve">Přípravné práce (VF1), </w:t>
      </w:r>
    </w:p>
    <w:p w14:paraId="43336BD6" w14:textId="77777777" w:rsidR="00810B4A" w:rsidRPr="00495563" w:rsidRDefault="00810B4A" w:rsidP="00810B4A">
      <w:pPr>
        <w:ind w:left="1134" w:hanging="283"/>
      </w:pPr>
      <w:r w:rsidRPr="00495563">
        <w:t>-</w:t>
      </w:r>
      <w:r w:rsidRPr="00495563">
        <w:tab/>
        <w:t xml:space="preserve">Studie (VF2), </w:t>
      </w:r>
    </w:p>
    <w:p w14:paraId="26BCD0E1" w14:textId="77777777" w:rsidR="00810B4A" w:rsidRPr="00495563" w:rsidRDefault="00810B4A" w:rsidP="00810B4A">
      <w:pPr>
        <w:ind w:left="1134" w:hanging="283"/>
      </w:pPr>
      <w:r w:rsidRPr="00495563">
        <w:t>-</w:t>
      </w:r>
      <w:r w:rsidRPr="00495563">
        <w:tab/>
        <w:t>DUR (VF3)</w:t>
      </w:r>
    </w:p>
    <w:p w14:paraId="34A5FCF0" w14:textId="77777777" w:rsidR="00810B4A" w:rsidRDefault="00810B4A" w:rsidP="00810B4A">
      <w:r>
        <w:t xml:space="preserve">  -   Dokumentace pro stavební povolení (VF4) </w:t>
      </w:r>
    </w:p>
    <w:p w14:paraId="362AA6C5" w14:textId="77777777" w:rsidR="002242D3" w:rsidRDefault="002242D3" w:rsidP="00090310">
      <w:pPr>
        <w:ind w:left="0" w:firstLine="0"/>
      </w:pPr>
    </w:p>
    <w:p w14:paraId="73B1367A" w14:textId="43F36BE2" w:rsidR="004B37B6" w:rsidRPr="00866AA5" w:rsidRDefault="004B37B6" w:rsidP="00DB3A26">
      <w:pPr>
        <w:pStyle w:val="Nadpis5"/>
        <w:autoSpaceDE w:val="0"/>
        <w:autoSpaceDN w:val="0"/>
      </w:pPr>
      <w:bookmarkStart w:id="15" w:name="_Toc192842179"/>
      <w:r w:rsidRPr="00866AA5">
        <w:t>HARMONOGRAM PROVÁDĚNÍ STAVEBNÍCH PRACÍ NA OBJEKTU,</w:t>
      </w:r>
      <w:bookmarkEnd w:id="15"/>
    </w:p>
    <w:p w14:paraId="4CA5AD6D" w14:textId="77777777" w:rsidR="004B37B6" w:rsidRDefault="004B37B6" w:rsidP="004B37B6"/>
    <w:p w14:paraId="22971667" w14:textId="1A7C98D1" w:rsidR="00866AA5" w:rsidRDefault="00866AA5" w:rsidP="004B37B6">
      <w:r>
        <w:t xml:space="preserve">Zahájení realizace </w:t>
      </w:r>
      <w:proofErr w:type="gramStart"/>
      <w:r>
        <w:t>stavby :</w:t>
      </w:r>
      <w:proofErr w:type="gramEnd"/>
      <w:r>
        <w:t xml:space="preserve"> 10/2025</w:t>
      </w:r>
    </w:p>
    <w:p w14:paraId="00185554" w14:textId="2D61D7BF" w:rsidR="00866AA5" w:rsidRDefault="00866AA5" w:rsidP="004B37B6">
      <w:r>
        <w:t xml:space="preserve">Ukončení realizace </w:t>
      </w:r>
      <w:proofErr w:type="gramStart"/>
      <w:r>
        <w:t>stavby :</w:t>
      </w:r>
      <w:proofErr w:type="gramEnd"/>
      <w:r>
        <w:t xml:space="preserve"> 04/2027</w:t>
      </w:r>
    </w:p>
    <w:p w14:paraId="1FFAE98C" w14:textId="77777777" w:rsidR="00810B4A" w:rsidRDefault="00810B4A" w:rsidP="00866AA5">
      <w:pPr>
        <w:ind w:left="0" w:firstLine="0"/>
      </w:pPr>
    </w:p>
    <w:p w14:paraId="59FE53B0" w14:textId="22785695" w:rsidR="004B37B6" w:rsidRPr="00B966F1" w:rsidRDefault="004B37B6" w:rsidP="004B37B6">
      <w:pPr>
        <w:pStyle w:val="Nadpis5"/>
      </w:pPr>
      <w:bookmarkStart w:id="16" w:name="_Toc192842180"/>
      <w:r w:rsidRPr="00B966F1">
        <w:t>POŽADAVKY A PODMÍNKY PRO REALIZACI OBJEKTU MAJÍCÍ VLIV NA TECHNICKÉ ŘEŠENÍ A JEHO FUNKCI,</w:t>
      </w:r>
      <w:bookmarkEnd w:id="16"/>
    </w:p>
    <w:p w14:paraId="3F39B671" w14:textId="760ADC8E" w:rsidR="004B37B6" w:rsidRDefault="004B37B6" w:rsidP="004B37B6"/>
    <w:p w14:paraId="1B78F683" w14:textId="77777777" w:rsidR="004C1DB8" w:rsidRDefault="004C1DB8" w:rsidP="004C1DB8">
      <w:r>
        <w:t>Minimální požadovaná hodnota modulu přetvárnosti zhutněné pláně E</w:t>
      </w:r>
      <w:r>
        <w:rPr>
          <w:vertAlign w:val="subscript"/>
        </w:rPr>
        <w:t>def,2</w:t>
      </w:r>
      <w:r>
        <w:t xml:space="preserve"> je 45 </w:t>
      </w:r>
      <w:proofErr w:type="spellStart"/>
      <w:r>
        <w:t>MPa</w:t>
      </w:r>
      <w:proofErr w:type="spellEnd"/>
      <w:r>
        <w:t xml:space="preserve"> (pro jemnozrnné zeminy), resp. 120 </w:t>
      </w:r>
      <w:proofErr w:type="spellStart"/>
      <w:r>
        <w:t>MPa</w:t>
      </w:r>
      <w:proofErr w:type="spellEnd"/>
      <w:r>
        <w:t xml:space="preserve"> (pro hrubozrnné zeminy). Nebude-li dosaženo požadované míry zhutnění, bude pláň vhodně sanována ve </w:t>
      </w:r>
      <w:r>
        <w:lastRenderedPageBreak/>
        <w:t>spolupráci s </w:t>
      </w:r>
      <w:proofErr w:type="spellStart"/>
      <w:r>
        <w:t>geotechnikem</w:t>
      </w:r>
      <w:proofErr w:type="spellEnd"/>
      <w:r>
        <w:t xml:space="preserve"> (elektrárenský </w:t>
      </w:r>
      <w:proofErr w:type="spellStart"/>
      <w:r>
        <w:t>stabilizát</w:t>
      </w:r>
      <w:proofErr w:type="spellEnd"/>
      <w:r>
        <w:t xml:space="preserve">, </w:t>
      </w:r>
      <w:proofErr w:type="gramStart"/>
      <w:r>
        <w:t>vápenná</w:t>
      </w:r>
      <w:proofErr w:type="gramEnd"/>
      <w:r>
        <w:t xml:space="preserve"> resp. cementová stabilizace, </w:t>
      </w:r>
      <w:proofErr w:type="spellStart"/>
      <w:r>
        <w:t>geomříž</w:t>
      </w:r>
      <w:proofErr w:type="spellEnd"/>
      <w:r>
        <w:t xml:space="preserve"> apod.) </w:t>
      </w:r>
    </w:p>
    <w:p w14:paraId="0A95C234" w14:textId="77777777" w:rsidR="004C1DB8" w:rsidRDefault="004C1DB8" w:rsidP="004C1DB8">
      <w:r>
        <w:t xml:space="preserve">V místě napojení na stávající </w:t>
      </w:r>
      <w:proofErr w:type="gramStart"/>
      <w:r>
        <w:t>živičný</w:t>
      </w:r>
      <w:proofErr w:type="gramEnd"/>
      <w:r>
        <w:t xml:space="preserve"> resp. betonový kryt se spára zařízne, niveleta v místě napojení zůstává v původní výši. </w:t>
      </w:r>
    </w:p>
    <w:p w14:paraId="6DFB5EA8" w14:textId="77777777" w:rsidR="00090310" w:rsidRDefault="00090310" w:rsidP="00DF6086">
      <w:pPr>
        <w:ind w:left="0" w:firstLine="0"/>
      </w:pPr>
    </w:p>
    <w:p w14:paraId="2C9354BC" w14:textId="7819B3E8" w:rsidR="004B37B6" w:rsidRDefault="004B37B6" w:rsidP="00CC10A7">
      <w:pPr>
        <w:pStyle w:val="Nadpis5"/>
      </w:pPr>
      <w:bookmarkStart w:id="17" w:name="_Toc192842181"/>
      <w:r w:rsidRPr="004B37B6">
        <w:t>POPIS NAVRŽENÉHO ŘEŠENÍ VE VZTAHU K PÉČI O ŽIVOTNÍ PROSTŘEDÍ A VE VZTAHU K</w:t>
      </w:r>
      <w:r>
        <w:t> </w:t>
      </w:r>
      <w:r w:rsidRPr="004B37B6">
        <w:t>UŽÍVÁNÍ</w:t>
      </w:r>
      <w:bookmarkEnd w:id="17"/>
    </w:p>
    <w:p w14:paraId="576AA960" w14:textId="77777777" w:rsidR="004B37B6" w:rsidRDefault="004B37B6" w:rsidP="004B37B6"/>
    <w:p w14:paraId="4A8F0464" w14:textId="77777777" w:rsidR="00562C05" w:rsidRDefault="00562C05" w:rsidP="00562C05">
      <w:r>
        <w:t>D</w:t>
      </w:r>
      <w:r w:rsidR="00762D47">
        <w:t xml:space="preserve">ešťové odpadní vody z komunikace a </w:t>
      </w:r>
      <w:r>
        <w:t xml:space="preserve">parkovacích stání budou předčištěny </w:t>
      </w:r>
      <w:r w:rsidRPr="00562C05">
        <w:t>v odlučovači ropných látek MEA TECH U4AHA3A</w:t>
      </w:r>
      <w:r>
        <w:t xml:space="preserve"> a svedeny do retenční nádrže.</w:t>
      </w:r>
    </w:p>
    <w:p w14:paraId="24801385" w14:textId="77777777" w:rsidR="00562C05" w:rsidRPr="00562C05" w:rsidRDefault="00562C05" w:rsidP="00562C05">
      <w:r w:rsidRPr="00562C05">
        <w:t xml:space="preserve">Veškeré nové komunikace a parkovací stání budou svedeny do nově osazeného </w:t>
      </w:r>
      <w:proofErr w:type="spellStart"/>
      <w:r w:rsidRPr="00562C05">
        <w:t>lapolu</w:t>
      </w:r>
      <w:proofErr w:type="spellEnd"/>
      <w:r w:rsidRPr="00562C05">
        <w:t xml:space="preserve">, </w:t>
      </w:r>
      <w:proofErr w:type="spellStart"/>
      <w:r w:rsidRPr="00562C05">
        <w:t>Lapol</w:t>
      </w:r>
      <w:proofErr w:type="spellEnd"/>
      <w:r w:rsidRPr="00562C05">
        <w:t xml:space="preserve"> bude osazen od firmy Mea s označením U4AHA3A s průtokem 50 l/s (jedná se o referenční výrobek). Do </w:t>
      </w:r>
      <w:proofErr w:type="spellStart"/>
      <w:r w:rsidRPr="00562C05">
        <w:t>lapolu</w:t>
      </w:r>
      <w:proofErr w:type="spellEnd"/>
      <w:r w:rsidRPr="00562C05">
        <w:t xml:space="preserve"> budou přivedeny dvě hlavní kanalizační větvě, které se scházejí v revizní šachtě s označením RŠD1-2. Následně z této šachty budou dešťové odpadní vody svedeny do </w:t>
      </w:r>
      <w:proofErr w:type="spellStart"/>
      <w:r w:rsidRPr="00562C05">
        <w:t>lapolu</w:t>
      </w:r>
      <w:proofErr w:type="spellEnd"/>
      <w:r w:rsidRPr="00562C05">
        <w:t>. Z </w:t>
      </w:r>
      <w:proofErr w:type="spellStart"/>
      <w:r w:rsidRPr="00562C05">
        <w:t>lapolu</w:t>
      </w:r>
      <w:proofErr w:type="spellEnd"/>
      <w:r w:rsidRPr="00562C05">
        <w:t xml:space="preserve"> bude vyčištěné odpadní vody svedeny do retenční nádrže o objemu 210 m</w:t>
      </w:r>
      <w:r w:rsidRPr="00562C05">
        <w:rPr>
          <w:vertAlign w:val="superscript"/>
        </w:rPr>
        <w:t>3</w:t>
      </w:r>
      <w:r w:rsidRPr="00562C05">
        <w:t xml:space="preserve">. Za </w:t>
      </w:r>
      <w:proofErr w:type="spellStart"/>
      <w:r w:rsidRPr="00562C05">
        <w:t>lapolem</w:t>
      </w:r>
      <w:proofErr w:type="spellEnd"/>
      <w:r w:rsidRPr="00562C05">
        <w:t xml:space="preserve"> bude osazena šachta s označením RŠD1-1, která bude uzpůsobena k odběru vzorků.</w:t>
      </w:r>
    </w:p>
    <w:p w14:paraId="3627AFE1" w14:textId="304B2788" w:rsidR="00562C05" w:rsidRPr="00562C05" w:rsidRDefault="00562C05" w:rsidP="00562C05">
      <w:proofErr w:type="spellStart"/>
      <w:r w:rsidRPr="00562C05">
        <w:t>Velkoprůtokový</w:t>
      </w:r>
      <w:proofErr w:type="spellEnd"/>
      <w:r w:rsidRPr="00562C05">
        <w:t xml:space="preserve"> ORL MEA TECH je kompaktní ocelová nádrž. Ve vstupní části je kalová jímka, následně je umístěn </w:t>
      </w:r>
      <w:proofErr w:type="spellStart"/>
      <w:r w:rsidRPr="00562C05">
        <w:t>koalescenční</w:t>
      </w:r>
      <w:proofErr w:type="spellEnd"/>
      <w:r w:rsidRPr="00562C05">
        <w:t xml:space="preserve"> filtr a odlučovač RL. Velikost jednotlivých komor je dána maximálním průtokem, vypočteným z ošetřené plochy a intenzity deště a charakteru</w:t>
      </w:r>
      <w:r>
        <w:t xml:space="preserve"> </w:t>
      </w:r>
      <w:r w:rsidRPr="00562C05">
        <w:t>znečištění.</w:t>
      </w:r>
    </w:p>
    <w:p w14:paraId="412E2DDF" w14:textId="77777777" w:rsidR="00562C05" w:rsidRDefault="00562C05" w:rsidP="00562C05">
      <w:r w:rsidRPr="00562C05">
        <w:t xml:space="preserve">Znečištěná voda přitéká do vstupní komory – kalové jímky, v kalové jímce dojde k uklidnění vodního proudu, který přejde do laminárního toku. Velikost jímky je dimenzována tak, aby doba zdržení vody byla dostatečná k usazení nečistot těžších než voda. V tomtéž prostoru se gravitačně odloučí podstatná část RL. Voda se zbytkovým znečištěním (do 40 mg*l-1 NEL) odchází přes </w:t>
      </w:r>
      <w:proofErr w:type="spellStart"/>
      <w:r w:rsidRPr="00562C05">
        <w:lastRenderedPageBreak/>
        <w:t>koalescenční</w:t>
      </w:r>
      <w:proofErr w:type="spellEnd"/>
      <w:r w:rsidRPr="00562C05">
        <w:t xml:space="preserve"> filtr do komory odlučovače RL. Heterogenní kapénky RL, které pro malou velikost nedokázaly překonat hydraulický odpor vody a vyplavat na povrch ulpí na ploše lamel </w:t>
      </w:r>
      <w:proofErr w:type="spellStart"/>
      <w:r w:rsidRPr="00562C05">
        <w:t>koalescenčního</w:t>
      </w:r>
      <w:proofErr w:type="spellEnd"/>
      <w:r w:rsidRPr="00562C05">
        <w:t xml:space="preserve"> filtru</w:t>
      </w:r>
      <w:r>
        <w:t xml:space="preserve">. </w:t>
      </w:r>
      <w:r w:rsidR="00762D47">
        <w:t xml:space="preserve"> </w:t>
      </w:r>
    </w:p>
    <w:p w14:paraId="4481B43A" w14:textId="77777777" w:rsidR="00562C05" w:rsidRPr="00562C05" w:rsidRDefault="00562C05" w:rsidP="00562C05">
      <w:bookmarkStart w:id="18" w:name="_Hlk116612171"/>
      <w:r w:rsidRPr="00562C05">
        <w:t>Uliční vpusti budou provedeny z PP dílců od jediného výrobce. Nové uliční vpusti budou osazeny vždy mezi parkovacími stáními.</w:t>
      </w:r>
    </w:p>
    <w:bookmarkEnd w:id="18"/>
    <w:p w14:paraId="3EEBE23F" w14:textId="77777777" w:rsidR="00562C05" w:rsidRPr="00562C05" w:rsidRDefault="00562C05" w:rsidP="00562C05">
      <w:r w:rsidRPr="00562C05">
        <w:t>Uliční vpusti budou zahrnovat následující prvky:</w:t>
      </w:r>
    </w:p>
    <w:p w14:paraId="7A53682B" w14:textId="77777777" w:rsidR="00562C05" w:rsidRPr="00562C05" w:rsidRDefault="00562C05" w:rsidP="00562C05">
      <w:pPr>
        <w:pStyle w:val="Odstavecseseznamem"/>
        <w:numPr>
          <w:ilvl w:val="0"/>
          <w:numId w:val="47"/>
        </w:numPr>
      </w:pPr>
      <w:r w:rsidRPr="00562C05">
        <w:t>Dno s kalovým usazovacím prostorem DN 400,</w:t>
      </w:r>
    </w:p>
    <w:p w14:paraId="6CD03F4A" w14:textId="77777777" w:rsidR="00562C05" w:rsidRPr="00562C05" w:rsidRDefault="00562C05" w:rsidP="00562C05">
      <w:pPr>
        <w:pStyle w:val="Odstavecseseznamem"/>
        <w:numPr>
          <w:ilvl w:val="0"/>
          <w:numId w:val="47"/>
        </w:numPr>
      </w:pPr>
      <w:r w:rsidRPr="00562C05">
        <w:t>Průběžný dílec DN 400 se šachetní vložkou pro napojení trub PP DN 200 se sifonem</w:t>
      </w:r>
    </w:p>
    <w:p w14:paraId="0C18FBE3" w14:textId="77777777" w:rsidR="00562C05" w:rsidRPr="00562C05" w:rsidRDefault="00562C05" w:rsidP="00562C05">
      <w:pPr>
        <w:pStyle w:val="Odstavecseseznamem"/>
        <w:numPr>
          <w:ilvl w:val="0"/>
          <w:numId w:val="47"/>
        </w:numPr>
      </w:pPr>
      <w:r w:rsidRPr="00562C05">
        <w:t>Litinovou vtokovou mříž 500x500 mm bez vložky, třídy D400, dle DIN 19583</w:t>
      </w:r>
    </w:p>
    <w:p w14:paraId="3583ECA3" w14:textId="77777777" w:rsidR="00562C05" w:rsidRPr="00562C05" w:rsidRDefault="00562C05" w:rsidP="00562C05">
      <w:pPr>
        <w:pStyle w:val="Odstavecseseznamem"/>
        <w:numPr>
          <w:ilvl w:val="0"/>
          <w:numId w:val="47"/>
        </w:numPr>
      </w:pPr>
      <w:r w:rsidRPr="00562C05">
        <w:t>Kalový koš dle DIN 4052, tvar A, se čtyřmi řadami štěrbin, h=600 mm.</w:t>
      </w:r>
    </w:p>
    <w:p w14:paraId="5B4E27C1" w14:textId="77D80841" w:rsidR="00762D47" w:rsidRDefault="00562C05" w:rsidP="00562C05">
      <w:pPr>
        <w:pStyle w:val="Odstavecseseznamem"/>
        <w:numPr>
          <w:ilvl w:val="0"/>
          <w:numId w:val="47"/>
        </w:numPr>
      </w:pPr>
      <w:r w:rsidRPr="00562C05">
        <w:t xml:space="preserve">Materiálem </w:t>
      </w:r>
      <w:proofErr w:type="spellStart"/>
      <w:proofErr w:type="gramStart"/>
      <w:r w:rsidRPr="00562C05">
        <w:t>prefab.dílců</w:t>
      </w:r>
      <w:proofErr w:type="spellEnd"/>
      <w:proofErr w:type="gramEnd"/>
      <w:r w:rsidRPr="00562C05">
        <w:t xml:space="preserve"> je PP pevnostní třídy SN12-SN16 s vysokou odolností proti </w:t>
      </w:r>
      <w:proofErr w:type="spellStart"/>
      <w:r w:rsidRPr="00562C05">
        <w:t>obrusu</w:t>
      </w:r>
      <w:proofErr w:type="spellEnd"/>
    </w:p>
    <w:p w14:paraId="61A9CD2B" w14:textId="77777777" w:rsidR="00562C05" w:rsidRPr="004B37B6" w:rsidRDefault="00562C05" w:rsidP="00562C05">
      <w:pPr>
        <w:pStyle w:val="Odstavecseseznamem"/>
        <w:ind w:left="1429" w:firstLine="0"/>
      </w:pPr>
    </w:p>
    <w:p w14:paraId="620A3201" w14:textId="6276A106" w:rsidR="004B37B6" w:rsidRDefault="004B37B6" w:rsidP="004C3E7A">
      <w:pPr>
        <w:pStyle w:val="Nadpis5"/>
      </w:pPr>
      <w:bookmarkStart w:id="19" w:name="_Toc192842182"/>
      <w:r>
        <w:t>P</w:t>
      </w:r>
      <w:r w:rsidRPr="004B37B6">
        <w:t>OŽADAVKY NA BEZPEČNOST A OCHRANU ZDRAVÍ PŘI PRÁCI VE STÁDIU REALIZACE</w:t>
      </w:r>
      <w:bookmarkEnd w:id="19"/>
    </w:p>
    <w:p w14:paraId="7E624568" w14:textId="77777777" w:rsidR="004B37B6" w:rsidRDefault="004B37B6" w:rsidP="004B37B6"/>
    <w:p w14:paraId="5941595E" w14:textId="6A7299F3" w:rsidR="00B966F1" w:rsidRPr="00B966F1" w:rsidRDefault="00B966F1" w:rsidP="00B966F1">
      <w:r w:rsidRPr="00B966F1">
        <w:t xml:space="preserve">Stavebník musí dodržet povinnosti a odpovědnost při přípravě, provádění, </w:t>
      </w:r>
      <w:proofErr w:type="gramStart"/>
      <w:r w:rsidRPr="00B966F1">
        <w:t>staveb ,</w:t>
      </w:r>
      <w:proofErr w:type="gramEnd"/>
      <w:r w:rsidRPr="00B966F1">
        <w:t xml:space="preserve"> zařízení a terénních úprav uvedených § 160 stavebního zákona č. 283/2021 Sb. vč. souvisejících předpisů: </w:t>
      </w:r>
    </w:p>
    <w:p w14:paraId="3B0E5865" w14:textId="77777777" w:rsidR="00B966F1" w:rsidRPr="00B966F1" w:rsidRDefault="00B966F1" w:rsidP="00B966F1"/>
    <w:p w14:paraId="3061EE16" w14:textId="77777777" w:rsidR="00B966F1" w:rsidRPr="00B966F1" w:rsidRDefault="00B966F1" w:rsidP="00B966F1">
      <w:r w:rsidRPr="00B966F1">
        <w:t xml:space="preserve">Vyhláška č. 601/2006 Sb. – Českého úřadu bezpečnosti práce a Českého </w:t>
      </w:r>
    </w:p>
    <w:p w14:paraId="37F7A233" w14:textId="77777777" w:rsidR="00B966F1" w:rsidRPr="00B966F1" w:rsidRDefault="00B966F1" w:rsidP="00B966F1">
      <w:r w:rsidRPr="00B966F1">
        <w:t xml:space="preserve">   báňského úřadu o bezpečnosti práce a</w:t>
      </w:r>
    </w:p>
    <w:p w14:paraId="3216610F" w14:textId="77777777" w:rsidR="00B966F1" w:rsidRPr="00B966F1" w:rsidRDefault="00B966F1" w:rsidP="00B966F1">
      <w:r w:rsidRPr="00B966F1">
        <w:t xml:space="preserve">   technických zařízení při stavebních pracích</w:t>
      </w:r>
    </w:p>
    <w:p w14:paraId="1F9650D2" w14:textId="77777777" w:rsidR="00B966F1" w:rsidRPr="00B966F1" w:rsidRDefault="00B966F1" w:rsidP="00B966F1">
      <w:r w:rsidRPr="00B966F1">
        <w:t xml:space="preserve">NV č. 591/2006 Sb. </w:t>
      </w:r>
      <w:r w:rsidRPr="00B966F1">
        <w:tab/>
        <w:t xml:space="preserve">– o bližších minimálních požadavcích na </w:t>
      </w:r>
    </w:p>
    <w:p w14:paraId="64A74FFE" w14:textId="2838A51F" w:rsidR="00B966F1" w:rsidRPr="00B966F1" w:rsidRDefault="00B966F1" w:rsidP="00B966F1">
      <w:r w:rsidRPr="00B966F1">
        <w:t xml:space="preserve">   </w:t>
      </w:r>
      <w:r>
        <w:tab/>
      </w:r>
      <w:r>
        <w:tab/>
      </w:r>
      <w:r>
        <w:tab/>
      </w:r>
      <w:r>
        <w:tab/>
      </w:r>
      <w:r w:rsidRPr="00B966F1">
        <w:t xml:space="preserve">bezpečnost a ochranu zdraví při práci na   </w:t>
      </w:r>
    </w:p>
    <w:p w14:paraId="01B4BCF6" w14:textId="2E616BD5" w:rsidR="00B966F1" w:rsidRPr="00B966F1" w:rsidRDefault="00B966F1" w:rsidP="00B966F1">
      <w:r w:rsidRPr="00B966F1">
        <w:t xml:space="preserve">   </w:t>
      </w:r>
      <w:r>
        <w:tab/>
      </w:r>
      <w:r>
        <w:tab/>
      </w:r>
      <w:r>
        <w:tab/>
      </w:r>
      <w:r>
        <w:tab/>
      </w:r>
      <w:r w:rsidRPr="00B966F1">
        <w:t>staveništích</w:t>
      </w:r>
    </w:p>
    <w:p w14:paraId="0DC1DC3F" w14:textId="77777777" w:rsidR="00B966F1" w:rsidRPr="00B966F1" w:rsidRDefault="00B966F1" w:rsidP="00B966F1">
      <w:r w:rsidRPr="00B966F1">
        <w:t xml:space="preserve">NV č. 362/2005 Sb. </w:t>
      </w:r>
      <w:r w:rsidRPr="00B966F1">
        <w:tab/>
        <w:t xml:space="preserve">– o bližších požadavcích na bezpečnost a ochranu </w:t>
      </w:r>
    </w:p>
    <w:p w14:paraId="612B1D2D" w14:textId="316D4EAB" w:rsidR="00B966F1" w:rsidRPr="00B966F1" w:rsidRDefault="00B966F1" w:rsidP="00B966F1">
      <w:r w:rsidRPr="00B966F1">
        <w:t xml:space="preserve">  </w:t>
      </w:r>
      <w:r>
        <w:tab/>
      </w:r>
      <w:r>
        <w:tab/>
      </w:r>
      <w:r>
        <w:tab/>
      </w:r>
      <w:r>
        <w:tab/>
      </w:r>
      <w:r w:rsidRPr="00B966F1">
        <w:t xml:space="preserve">zdraví při práci na pracovišti s nebezpečím pádu </w:t>
      </w:r>
    </w:p>
    <w:p w14:paraId="4E0B3258" w14:textId="6CF00355" w:rsidR="00B966F1" w:rsidRPr="00B966F1" w:rsidRDefault="00B966F1" w:rsidP="00B966F1">
      <w:r w:rsidRPr="00B966F1">
        <w:t xml:space="preserve">  </w:t>
      </w:r>
      <w:r>
        <w:tab/>
      </w:r>
      <w:r>
        <w:tab/>
      </w:r>
      <w:r>
        <w:tab/>
      </w:r>
      <w:r>
        <w:tab/>
      </w:r>
      <w:r w:rsidRPr="00B966F1">
        <w:t>z výšky nebo do hloubky</w:t>
      </w:r>
    </w:p>
    <w:p w14:paraId="1E97427F" w14:textId="77777777" w:rsidR="00B966F1" w:rsidRPr="00B966F1" w:rsidRDefault="00B966F1" w:rsidP="00B966F1">
      <w:r w:rsidRPr="00B966F1">
        <w:t xml:space="preserve">NV č. 101/2005 Sb. </w:t>
      </w:r>
      <w:r w:rsidRPr="00B966F1">
        <w:tab/>
        <w:t xml:space="preserve">– o podrobnějších požadavcích na pracoviště a </w:t>
      </w:r>
    </w:p>
    <w:p w14:paraId="2BDEC486" w14:textId="7DBA864B" w:rsidR="00B966F1" w:rsidRPr="00B966F1" w:rsidRDefault="00B966F1" w:rsidP="00B966F1">
      <w:r w:rsidRPr="00B966F1">
        <w:lastRenderedPageBreak/>
        <w:t xml:space="preserve">   </w:t>
      </w:r>
      <w:r>
        <w:tab/>
      </w:r>
      <w:r>
        <w:tab/>
      </w:r>
      <w:r>
        <w:tab/>
      </w:r>
      <w:r>
        <w:tab/>
      </w:r>
      <w:r w:rsidRPr="00B966F1">
        <w:t>pracovní prostředí</w:t>
      </w:r>
    </w:p>
    <w:p w14:paraId="1C261FF9" w14:textId="77777777" w:rsidR="00B966F1" w:rsidRPr="00B966F1" w:rsidRDefault="00B966F1" w:rsidP="00B966F1">
      <w:r w:rsidRPr="00B966F1">
        <w:t>Zákon 361/2007 Sb.</w:t>
      </w:r>
      <w:r w:rsidRPr="00B966F1">
        <w:tab/>
        <w:t xml:space="preserve">– nařízení vlády, kterým se stanoví podmínky      </w:t>
      </w:r>
    </w:p>
    <w:p w14:paraId="7DA55E62" w14:textId="52B5B610" w:rsidR="00B966F1" w:rsidRPr="00B966F1" w:rsidRDefault="00B966F1" w:rsidP="00B966F1">
      <w:r w:rsidRPr="00B966F1">
        <w:t xml:space="preserve">   </w:t>
      </w:r>
      <w:r>
        <w:tab/>
      </w:r>
      <w:r>
        <w:tab/>
      </w:r>
      <w:r>
        <w:tab/>
      </w:r>
      <w:r>
        <w:tab/>
      </w:r>
      <w:r w:rsidRPr="00B966F1">
        <w:t>ochrany zdraví při práci</w:t>
      </w:r>
    </w:p>
    <w:p w14:paraId="4C22C804" w14:textId="77777777" w:rsidR="00B966F1" w:rsidRPr="00B966F1" w:rsidRDefault="00B966F1" w:rsidP="00B966F1">
      <w:r w:rsidRPr="00B966F1">
        <w:t xml:space="preserve">NV č. 378/2001 Sb. </w:t>
      </w:r>
      <w:r w:rsidRPr="00B966F1">
        <w:tab/>
        <w:t xml:space="preserve">– kterým se stanoví bližší požadavky na bezpečný </w:t>
      </w:r>
    </w:p>
    <w:p w14:paraId="6D602960" w14:textId="0D636102" w:rsidR="00B966F1" w:rsidRPr="00B966F1" w:rsidRDefault="00B966F1" w:rsidP="00B966F1">
      <w:r w:rsidRPr="00B966F1">
        <w:t xml:space="preserve">   </w:t>
      </w:r>
      <w:r>
        <w:tab/>
      </w:r>
      <w:r>
        <w:tab/>
      </w:r>
      <w:r>
        <w:tab/>
      </w:r>
      <w:r>
        <w:tab/>
      </w:r>
      <w:r w:rsidRPr="00B966F1">
        <w:t xml:space="preserve">provoz a používání strojů, technických zařízení, </w:t>
      </w:r>
    </w:p>
    <w:p w14:paraId="1D20459B" w14:textId="50C42792" w:rsidR="00B966F1" w:rsidRPr="00B966F1" w:rsidRDefault="00B966F1" w:rsidP="00B966F1">
      <w:r w:rsidRPr="00B966F1">
        <w:t xml:space="preserve">   </w:t>
      </w:r>
      <w:r>
        <w:tab/>
      </w:r>
      <w:r>
        <w:tab/>
      </w:r>
      <w:r>
        <w:tab/>
      </w:r>
      <w:r>
        <w:tab/>
      </w:r>
      <w:r w:rsidRPr="00B966F1">
        <w:t>přístrojů a nářadí,</w:t>
      </w:r>
    </w:p>
    <w:p w14:paraId="7A1B1D5A" w14:textId="102EE163" w:rsidR="00B966F1" w:rsidRPr="00B966F1" w:rsidRDefault="00B966F1" w:rsidP="00B966F1">
      <w:r w:rsidRPr="00B966F1">
        <w:t xml:space="preserve">NV č. 11/2002 Sb. </w:t>
      </w:r>
      <w:r w:rsidRPr="00B966F1">
        <w:tab/>
      </w:r>
      <w:r w:rsidRPr="00B966F1">
        <w:tab/>
        <w:t xml:space="preserve">– kterým se stanoví vzhled a umístění </w:t>
      </w:r>
    </w:p>
    <w:p w14:paraId="7D4201EC" w14:textId="3F82923B" w:rsidR="00B966F1" w:rsidRPr="00B966F1" w:rsidRDefault="00B966F1" w:rsidP="00B966F1">
      <w:r w:rsidRPr="00B966F1">
        <w:t xml:space="preserve">   </w:t>
      </w:r>
      <w:r>
        <w:tab/>
      </w:r>
      <w:r>
        <w:tab/>
      </w:r>
      <w:r>
        <w:tab/>
      </w:r>
      <w:r>
        <w:tab/>
      </w:r>
      <w:r w:rsidRPr="00B966F1">
        <w:t xml:space="preserve">bezpečnostních značek a zavedení signálů, ve    </w:t>
      </w:r>
    </w:p>
    <w:p w14:paraId="6850C13B" w14:textId="76528660" w:rsidR="00B966F1" w:rsidRPr="00B966F1" w:rsidRDefault="00B966F1" w:rsidP="00B966F1">
      <w:r w:rsidRPr="00B966F1">
        <w:t xml:space="preserve">   </w:t>
      </w:r>
      <w:r>
        <w:tab/>
      </w:r>
      <w:r>
        <w:tab/>
      </w:r>
      <w:r>
        <w:tab/>
      </w:r>
      <w:r>
        <w:tab/>
      </w:r>
      <w:r w:rsidRPr="00B966F1">
        <w:t xml:space="preserve">znění </w:t>
      </w:r>
      <w:proofErr w:type="spellStart"/>
      <w:r w:rsidRPr="00B966F1">
        <w:t>nař</w:t>
      </w:r>
      <w:proofErr w:type="spellEnd"/>
      <w:r w:rsidRPr="00B966F1">
        <w:t xml:space="preserve">. </w:t>
      </w:r>
      <w:proofErr w:type="spellStart"/>
      <w:r w:rsidRPr="00B966F1">
        <w:t>Vyhl</w:t>
      </w:r>
      <w:proofErr w:type="spellEnd"/>
      <w:r w:rsidRPr="00B966F1">
        <w:t>. č. 405/2004 Sb.,</w:t>
      </w:r>
    </w:p>
    <w:p w14:paraId="7D11D011" w14:textId="77777777" w:rsidR="00B966F1" w:rsidRPr="00B966F1" w:rsidRDefault="00B966F1" w:rsidP="00B966F1">
      <w:r w:rsidRPr="00B966F1">
        <w:t xml:space="preserve">NV č. 168/2002 Sb. </w:t>
      </w:r>
      <w:r w:rsidRPr="00B966F1">
        <w:tab/>
        <w:t xml:space="preserve">– kterým se stanoví způsob organizace práce a </w:t>
      </w:r>
    </w:p>
    <w:p w14:paraId="2F682200" w14:textId="75AF293E" w:rsidR="00B966F1" w:rsidRPr="00B966F1" w:rsidRDefault="00B966F1" w:rsidP="00B966F1">
      <w:r w:rsidRPr="00B966F1">
        <w:t xml:space="preserve">   </w:t>
      </w:r>
      <w:r>
        <w:tab/>
      </w:r>
      <w:r>
        <w:tab/>
      </w:r>
      <w:r>
        <w:tab/>
      </w:r>
      <w:r>
        <w:tab/>
      </w:r>
      <w:r w:rsidRPr="00B966F1">
        <w:t xml:space="preserve">pracovních postupů, které je zaměstnavatel   </w:t>
      </w:r>
    </w:p>
    <w:p w14:paraId="48ED1D5C" w14:textId="1246657C" w:rsidR="00B966F1" w:rsidRPr="00B966F1" w:rsidRDefault="00B966F1" w:rsidP="00B966F1">
      <w:r w:rsidRPr="00B966F1">
        <w:t xml:space="preserve">   </w:t>
      </w:r>
      <w:r>
        <w:tab/>
      </w:r>
      <w:r>
        <w:tab/>
      </w:r>
      <w:r>
        <w:tab/>
      </w:r>
      <w:r>
        <w:tab/>
      </w:r>
      <w:r w:rsidRPr="00B966F1">
        <w:t xml:space="preserve">povinen zajistit při provozování dopravy </w:t>
      </w:r>
    </w:p>
    <w:p w14:paraId="4B8C3793" w14:textId="25554247" w:rsidR="00B966F1" w:rsidRPr="00B966F1" w:rsidRDefault="00B966F1" w:rsidP="00B966F1">
      <w:r w:rsidRPr="00B966F1">
        <w:t xml:space="preserve">   </w:t>
      </w:r>
      <w:r>
        <w:tab/>
      </w:r>
      <w:r>
        <w:tab/>
      </w:r>
      <w:r>
        <w:tab/>
      </w:r>
      <w:r>
        <w:tab/>
      </w:r>
      <w:r w:rsidRPr="00B966F1">
        <w:t>dopravními prostředky,</w:t>
      </w:r>
    </w:p>
    <w:p w14:paraId="5D3CE47B" w14:textId="77777777" w:rsidR="00B966F1" w:rsidRPr="00B966F1" w:rsidRDefault="00B966F1" w:rsidP="00B966F1">
      <w:r w:rsidRPr="00B966F1">
        <w:t xml:space="preserve">NV č. 406/2004 Sb. </w:t>
      </w:r>
      <w:r w:rsidRPr="00B966F1">
        <w:tab/>
        <w:t xml:space="preserve">– o bližších požadavcích na zajištění bezpečnosti a </w:t>
      </w:r>
    </w:p>
    <w:p w14:paraId="041639F9" w14:textId="63D7EA01" w:rsidR="00B966F1" w:rsidRPr="00B966F1" w:rsidRDefault="00B966F1" w:rsidP="00B966F1">
      <w:r w:rsidRPr="00B966F1">
        <w:t xml:space="preserve">   </w:t>
      </w:r>
      <w:r>
        <w:tab/>
      </w:r>
      <w:r>
        <w:tab/>
      </w:r>
      <w:r>
        <w:tab/>
      </w:r>
      <w:r>
        <w:tab/>
      </w:r>
      <w:r w:rsidRPr="00B966F1">
        <w:t xml:space="preserve">ochrany zdraví při práci v prostředí s nebezpečím </w:t>
      </w:r>
    </w:p>
    <w:p w14:paraId="63BABF86" w14:textId="0FD2324E" w:rsidR="00B966F1" w:rsidRPr="00B966F1" w:rsidRDefault="00B966F1" w:rsidP="00B966F1">
      <w:r w:rsidRPr="00B966F1">
        <w:t xml:space="preserve">   </w:t>
      </w:r>
      <w:r>
        <w:tab/>
      </w:r>
      <w:r>
        <w:tab/>
      </w:r>
      <w:r>
        <w:tab/>
      </w:r>
      <w:r>
        <w:tab/>
      </w:r>
      <w:r w:rsidRPr="00B966F1">
        <w:t>výbuchu,</w:t>
      </w:r>
    </w:p>
    <w:p w14:paraId="0E526F1E" w14:textId="77777777" w:rsidR="00B966F1" w:rsidRPr="00B966F1" w:rsidRDefault="00B966F1" w:rsidP="00B966F1">
      <w:r w:rsidRPr="00B966F1">
        <w:t xml:space="preserve">Zákon č. 458/2000 Sb. </w:t>
      </w:r>
      <w:r w:rsidRPr="00B966F1">
        <w:tab/>
        <w:t xml:space="preserve">– o podmínkách podnikání a o výkonu státní správy </w:t>
      </w:r>
    </w:p>
    <w:p w14:paraId="0B7D99E8" w14:textId="1CC1EEF9" w:rsidR="00B966F1" w:rsidRPr="00B966F1" w:rsidRDefault="00B966F1" w:rsidP="00B966F1">
      <w:r w:rsidRPr="00B966F1">
        <w:t xml:space="preserve">   </w:t>
      </w:r>
      <w:r>
        <w:tab/>
      </w:r>
      <w:r>
        <w:tab/>
      </w:r>
      <w:r>
        <w:tab/>
      </w:r>
      <w:r>
        <w:tab/>
      </w:r>
      <w:r w:rsidRPr="00B966F1">
        <w:t xml:space="preserve">v energetických odvětvích a o změně některých </w:t>
      </w:r>
    </w:p>
    <w:p w14:paraId="6C86221C" w14:textId="61B5D94E" w:rsidR="00B966F1" w:rsidRPr="00B966F1" w:rsidRDefault="00B966F1" w:rsidP="00B966F1">
      <w:r w:rsidRPr="00B966F1">
        <w:t xml:space="preserve">   </w:t>
      </w:r>
      <w:r>
        <w:tab/>
      </w:r>
      <w:r>
        <w:tab/>
      </w:r>
      <w:r>
        <w:tab/>
      </w:r>
      <w:r>
        <w:tab/>
      </w:r>
      <w:r w:rsidRPr="00B966F1">
        <w:t xml:space="preserve">zákonů (energetický zákon) ve znění pozdějších </w:t>
      </w:r>
    </w:p>
    <w:p w14:paraId="70D77B4A" w14:textId="46BE7A42" w:rsidR="00B966F1" w:rsidRPr="00B966F1" w:rsidRDefault="00B966F1" w:rsidP="00B966F1">
      <w:r w:rsidRPr="00B966F1">
        <w:t xml:space="preserve">   </w:t>
      </w:r>
      <w:r>
        <w:tab/>
      </w:r>
      <w:r>
        <w:tab/>
      </w:r>
      <w:r>
        <w:tab/>
      </w:r>
      <w:r>
        <w:tab/>
      </w:r>
      <w:r w:rsidRPr="00B966F1">
        <w:t>předpisů</w:t>
      </w:r>
    </w:p>
    <w:p w14:paraId="15A1AE1C" w14:textId="77777777" w:rsidR="00B966F1" w:rsidRPr="00B966F1" w:rsidRDefault="00B966F1" w:rsidP="00B966F1">
      <w:r w:rsidRPr="00B966F1">
        <w:t xml:space="preserve">Zákon č. 133/1985 Sb. </w:t>
      </w:r>
      <w:r w:rsidRPr="00B966F1">
        <w:tab/>
        <w:t>– o požární ochraně ve znění pozdějších předpisů,</w:t>
      </w:r>
    </w:p>
    <w:p w14:paraId="76A1351F" w14:textId="77777777" w:rsidR="00B966F1" w:rsidRPr="00B966F1" w:rsidRDefault="00B966F1" w:rsidP="00B966F1">
      <w:proofErr w:type="spellStart"/>
      <w:r w:rsidRPr="00B966F1">
        <w:t>Vyhl</w:t>
      </w:r>
      <w:proofErr w:type="spellEnd"/>
      <w:r w:rsidRPr="00B966F1">
        <w:t xml:space="preserve">. MV č. 246/2001 Sb.  – o stanovení podmínek požární bezpečnosti a </w:t>
      </w:r>
    </w:p>
    <w:p w14:paraId="217FD502" w14:textId="16738642" w:rsidR="00B966F1" w:rsidRPr="00B966F1" w:rsidRDefault="00B966F1" w:rsidP="00B966F1">
      <w:r w:rsidRPr="00B966F1">
        <w:t xml:space="preserve">   </w:t>
      </w:r>
      <w:r>
        <w:tab/>
      </w:r>
      <w:r>
        <w:tab/>
      </w:r>
      <w:r>
        <w:tab/>
      </w:r>
      <w:r>
        <w:tab/>
      </w:r>
      <w:r w:rsidRPr="00B966F1">
        <w:t xml:space="preserve">výkonu státního požárního dozoru (vyhláška o </w:t>
      </w:r>
    </w:p>
    <w:p w14:paraId="401B732F" w14:textId="60BB8F40" w:rsidR="00B966F1" w:rsidRPr="00B966F1" w:rsidRDefault="00B966F1" w:rsidP="00B966F1">
      <w:r w:rsidRPr="00B966F1">
        <w:t xml:space="preserve">   </w:t>
      </w:r>
      <w:r>
        <w:tab/>
      </w:r>
      <w:r>
        <w:tab/>
      </w:r>
      <w:r>
        <w:tab/>
      </w:r>
      <w:r>
        <w:tab/>
      </w:r>
      <w:r w:rsidRPr="00B966F1">
        <w:t>požární prevenci)</w:t>
      </w:r>
    </w:p>
    <w:p w14:paraId="781EBA85" w14:textId="68F25D0D" w:rsidR="00B966F1" w:rsidRPr="00B966F1" w:rsidRDefault="00B966F1" w:rsidP="00B966F1">
      <w:proofErr w:type="spellStart"/>
      <w:r w:rsidRPr="00B966F1">
        <w:t>Vyhl</w:t>
      </w:r>
      <w:proofErr w:type="spellEnd"/>
      <w:r w:rsidRPr="00B966F1">
        <w:t xml:space="preserve">. MV č. 87/2000 Sb. </w:t>
      </w:r>
      <w:r w:rsidRPr="00B966F1">
        <w:tab/>
        <w:t xml:space="preserve">– kterou se stanoví podmínky požární bezpečnosti </w:t>
      </w:r>
    </w:p>
    <w:p w14:paraId="4DE68876" w14:textId="4C68D937" w:rsidR="00B966F1" w:rsidRPr="00B966F1" w:rsidRDefault="00B966F1" w:rsidP="00B966F1">
      <w:r w:rsidRPr="00B966F1">
        <w:t xml:space="preserve">   </w:t>
      </w:r>
      <w:r>
        <w:tab/>
      </w:r>
      <w:r>
        <w:tab/>
      </w:r>
      <w:r>
        <w:tab/>
      </w:r>
      <w:r>
        <w:tab/>
      </w:r>
      <w:r w:rsidRPr="00B966F1">
        <w:t xml:space="preserve">při svařování a nahřívání živic v tavných    </w:t>
      </w:r>
    </w:p>
    <w:p w14:paraId="200DF25B" w14:textId="48E87F34" w:rsidR="00B966F1" w:rsidRPr="00B966F1" w:rsidRDefault="00B966F1" w:rsidP="00B966F1">
      <w:r w:rsidRPr="00B966F1">
        <w:t xml:space="preserve">   </w:t>
      </w:r>
      <w:r>
        <w:tab/>
      </w:r>
      <w:r>
        <w:tab/>
      </w:r>
      <w:r>
        <w:tab/>
      </w:r>
      <w:r>
        <w:tab/>
      </w:r>
      <w:r w:rsidRPr="00B966F1">
        <w:t>nádobách</w:t>
      </w:r>
    </w:p>
    <w:p w14:paraId="52175E94" w14:textId="1A64D3DF" w:rsidR="00B966F1" w:rsidRPr="00B966F1" w:rsidRDefault="00B966F1" w:rsidP="00B966F1">
      <w:r w:rsidRPr="00B966F1">
        <w:t xml:space="preserve">Zákon č. 258/2000 Sb. </w:t>
      </w:r>
      <w:r w:rsidRPr="00B966F1">
        <w:tab/>
        <w:t xml:space="preserve">– o ochraně veřejného zdraví a o změně některých </w:t>
      </w:r>
    </w:p>
    <w:p w14:paraId="65944594" w14:textId="2920CDA8" w:rsidR="00B966F1" w:rsidRPr="00B966F1" w:rsidRDefault="00B966F1" w:rsidP="00B966F1">
      <w:pPr>
        <w:ind w:left="3403"/>
      </w:pPr>
      <w:r w:rsidRPr="00B966F1">
        <w:t>souvisejících zákonů, ve znění pozdějších předpisů,</w:t>
      </w:r>
    </w:p>
    <w:p w14:paraId="043E3B9A" w14:textId="77777777" w:rsidR="00B966F1" w:rsidRPr="00B966F1" w:rsidRDefault="00B966F1" w:rsidP="00B966F1">
      <w:r w:rsidRPr="00B966F1">
        <w:t xml:space="preserve">Zákon č. 541/2020 Sb. </w:t>
      </w:r>
      <w:r w:rsidRPr="00B966F1">
        <w:tab/>
        <w:t>– Zákon o odpadech</w:t>
      </w:r>
    </w:p>
    <w:p w14:paraId="62812795" w14:textId="77777777" w:rsidR="00B966F1" w:rsidRPr="00B966F1" w:rsidRDefault="00B966F1" w:rsidP="00B966F1">
      <w:proofErr w:type="spellStart"/>
      <w:r w:rsidRPr="00B966F1">
        <w:t>Vyhl</w:t>
      </w:r>
      <w:proofErr w:type="spellEnd"/>
      <w:r w:rsidRPr="00B966F1">
        <w:t>. č. 8/2021 Sb.</w:t>
      </w:r>
      <w:r w:rsidRPr="00B966F1">
        <w:tab/>
      </w:r>
      <w:r w:rsidRPr="00B966F1">
        <w:tab/>
        <w:t xml:space="preserve">– Vyhláška o Katalogu odpadů a posuzování </w:t>
      </w:r>
    </w:p>
    <w:p w14:paraId="0FD87884" w14:textId="3B79CDCD" w:rsidR="00B966F1" w:rsidRPr="00B966F1" w:rsidRDefault="00B966F1" w:rsidP="00B966F1">
      <w:r w:rsidRPr="00B966F1">
        <w:t xml:space="preserve">   </w:t>
      </w:r>
      <w:r>
        <w:tab/>
      </w:r>
      <w:r>
        <w:tab/>
      </w:r>
      <w:r>
        <w:tab/>
      </w:r>
      <w:r>
        <w:tab/>
      </w:r>
      <w:r w:rsidRPr="00B966F1">
        <w:t xml:space="preserve">vlastností odpadů </w:t>
      </w:r>
    </w:p>
    <w:p w14:paraId="7E941D51" w14:textId="77777777" w:rsidR="00B966F1" w:rsidRPr="00B966F1" w:rsidRDefault="00B966F1" w:rsidP="00B966F1">
      <w:proofErr w:type="spellStart"/>
      <w:r w:rsidRPr="00B966F1">
        <w:t>Vyhl</w:t>
      </w:r>
      <w:proofErr w:type="spellEnd"/>
      <w:r w:rsidRPr="00B966F1">
        <w:t xml:space="preserve">. </w:t>
      </w:r>
      <w:proofErr w:type="spellStart"/>
      <w:r w:rsidRPr="00B966F1">
        <w:t>MZd</w:t>
      </w:r>
      <w:proofErr w:type="spellEnd"/>
      <w:r w:rsidRPr="00B966F1">
        <w:t xml:space="preserve"> č. 432/2003 Sb. - Podmínky pro zařazování prací do kategorií, </w:t>
      </w:r>
    </w:p>
    <w:p w14:paraId="1335A391" w14:textId="26590F05" w:rsidR="00B966F1" w:rsidRPr="00B966F1" w:rsidRDefault="00B966F1" w:rsidP="00B966F1">
      <w:r w:rsidRPr="00B966F1">
        <w:lastRenderedPageBreak/>
        <w:t xml:space="preserve">   </w:t>
      </w:r>
      <w:r>
        <w:tab/>
      </w:r>
      <w:r>
        <w:tab/>
      </w:r>
      <w:r>
        <w:tab/>
      </w:r>
      <w:r>
        <w:tab/>
      </w:r>
      <w:r w:rsidRPr="00B966F1">
        <w:t xml:space="preserve">Limitní hodnoty ukazatelů biologických </w:t>
      </w:r>
    </w:p>
    <w:p w14:paraId="0BD09DF6" w14:textId="6464D19E" w:rsidR="00B966F1" w:rsidRPr="00B966F1" w:rsidRDefault="00B966F1" w:rsidP="00B966F1">
      <w:r w:rsidRPr="00B966F1">
        <w:t xml:space="preserve">   </w:t>
      </w:r>
      <w:r>
        <w:tab/>
      </w:r>
      <w:r>
        <w:tab/>
      </w:r>
      <w:r>
        <w:tab/>
      </w:r>
      <w:r>
        <w:tab/>
      </w:r>
      <w:r w:rsidRPr="00B966F1">
        <w:t xml:space="preserve">expozičních testů, podmínky odběru biologického </w:t>
      </w:r>
    </w:p>
    <w:p w14:paraId="5D48A741" w14:textId="2B077D12" w:rsidR="00B966F1" w:rsidRPr="00B966F1" w:rsidRDefault="00B966F1" w:rsidP="00B966F1">
      <w:r w:rsidRPr="00B966F1">
        <w:t xml:space="preserve">   </w:t>
      </w:r>
      <w:r>
        <w:tab/>
      </w:r>
      <w:r>
        <w:tab/>
      </w:r>
      <w:r>
        <w:tab/>
      </w:r>
      <w:r>
        <w:tab/>
      </w:r>
      <w:r w:rsidRPr="00B966F1">
        <w:t xml:space="preserve">materiálu pro provádění biologických expozičních </w:t>
      </w:r>
    </w:p>
    <w:p w14:paraId="47454DFE" w14:textId="6C0A15B8" w:rsidR="00B966F1" w:rsidRPr="00B966F1" w:rsidRDefault="00B966F1" w:rsidP="00B966F1">
      <w:r w:rsidRPr="00B966F1">
        <w:t xml:space="preserve">   </w:t>
      </w:r>
      <w:r>
        <w:tab/>
      </w:r>
      <w:r>
        <w:tab/>
      </w:r>
      <w:r>
        <w:tab/>
      </w:r>
      <w:r>
        <w:tab/>
      </w:r>
      <w:r w:rsidRPr="00B966F1">
        <w:t xml:space="preserve">testů a náležitosti hlášení prací s azbestem a </w:t>
      </w:r>
    </w:p>
    <w:p w14:paraId="48CDD9E5" w14:textId="435784EF" w:rsidR="00B966F1" w:rsidRPr="00B966F1" w:rsidRDefault="00B966F1" w:rsidP="00B966F1">
      <w:r w:rsidRPr="00B966F1">
        <w:t xml:space="preserve">   </w:t>
      </w:r>
      <w:r>
        <w:tab/>
      </w:r>
      <w:r>
        <w:tab/>
      </w:r>
      <w:r>
        <w:tab/>
      </w:r>
      <w:r>
        <w:tab/>
      </w:r>
      <w:r w:rsidRPr="00B966F1">
        <w:t>biologickými činiteli</w:t>
      </w:r>
    </w:p>
    <w:p w14:paraId="1C2D111E" w14:textId="77777777" w:rsidR="00B966F1" w:rsidRPr="00B966F1" w:rsidRDefault="00B966F1" w:rsidP="00B966F1">
      <w:r w:rsidRPr="00B966F1">
        <w:t xml:space="preserve">Zákon č. 201/2012 Sb. </w:t>
      </w:r>
      <w:r w:rsidRPr="00B966F1">
        <w:tab/>
        <w:t>– ochrana ovzduší</w:t>
      </w:r>
    </w:p>
    <w:p w14:paraId="07F66718" w14:textId="77777777" w:rsidR="00B966F1" w:rsidRPr="00B966F1" w:rsidRDefault="00B966F1" w:rsidP="00B966F1">
      <w:r w:rsidRPr="00B966F1">
        <w:t>NV č. 272/2011 Sb.</w:t>
      </w:r>
      <w:r w:rsidRPr="00B966F1">
        <w:tab/>
      </w:r>
      <w:r w:rsidRPr="00B966F1">
        <w:tab/>
        <w:t xml:space="preserve">– ochrana zdraví před nepříznivými vlivy účinky </w:t>
      </w:r>
    </w:p>
    <w:p w14:paraId="12DDCA3B" w14:textId="2438EB6E" w:rsidR="00B966F1" w:rsidRPr="00B966F1" w:rsidRDefault="00B966F1" w:rsidP="00B966F1">
      <w:r w:rsidRPr="00B966F1">
        <w:t xml:space="preserve">   </w:t>
      </w:r>
      <w:r>
        <w:tab/>
      </w:r>
      <w:r>
        <w:tab/>
      </w:r>
      <w:r>
        <w:tab/>
      </w:r>
      <w:r>
        <w:tab/>
      </w:r>
      <w:r w:rsidRPr="00B966F1">
        <w:t>hluku a vibrací</w:t>
      </w:r>
    </w:p>
    <w:p w14:paraId="61A3E9FC" w14:textId="77777777" w:rsidR="00B966F1" w:rsidRPr="00B966F1" w:rsidRDefault="00B966F1" w:rsidP="00B966F1">
      <w:r w:rsidRPr="00B966F1">
        <w:t xml:space="preserve">ČSN 73 3050 </w:t>
      </w:r>
      <w:r w:rsidRPr="00B966F1">
        <w:tab/>
      </w:r>
      <w:r w:rsidRPr="00B966F1">
        <w:tab/>
        <w:t>– Zemní práce. Všeobecná ustanovení</w:t>
      </w:r>
    </w:p>
    <w:p w14:paraId="68545D5C" w14:textId="77777777" w:rsidR="00B966F1" w:rsidRPr="00B966F1" w:rsidRDefault="00B966F1" w:rsidP="00B966F1"/>
    <w:p w14:paraId="078E7315" w14:textId="77777777" w:rsidR="00B966F1" w:rsidRPr="00B966F1" w:rsidRDefault="00B966F1" w:rsidP="00B966F1">
      <w:r w:rsidRPr="00B966F1">
        <w:t>- Všechny platné vyhlášky a ustanovení o požární ochraně.</w:t>
      </w:r>
    </w:p>
    <w:p w14:paraId="1E71A9AB" w14:textId="36AC9F72" w:rsidR="00B90DCE" w:rsidRDefault="00B966F1" w:rsidP="00B966F1">
      <w:r w:rsidRPr="00B966F1">
        <w:t xml:space="preserve">- Všechny platné vyhlášky a ustanovení o BOZP. </w:t>
      </w:r>
    </w:p>
    <w:p w14:paraId="6678F7FD" w14:textId="77777777" w:rsidR="00B966F1" w:rsidRPr="004B37B6" w:rsidRDefault="00B966F1" w:rsidP="00B966F1"/>
    <w:p w14:paraId="70D1B219" w14:textId="4CDF5736" w:rsidR="004B37B6" w:rsidRDefault="00B67A92" w:rsidP="004B37B6">
      <w:pPr>
        <w:pStyle w:val="Nadpis5"/>
      </w:pPr>
      <w:bookmarkStart w:id="20" w:name="_Toc192842183"/>
      <w:r w:rsidRPr="00B67A92">
        <w:t>POŽADAVKY NA MĚŘENÍ POSUNŮ A PŘETVOŘENÍ STAVEBNÍCH OBJEKTŮ</w:t>
      </w:r>
      <w:r w:rsidR="004B37B6" w:rsidRPr="004B37B6">
        <w:t>,</w:t>
      </w:r>
      <w:bookmarkEnd w:id="20"/>
    </w:p>
    <w:p w14:paraId="27C41E4A" w14:textId="77777777" w:rsidR="004B37B6" w:rsidRDefault="004B37B6" w:rsidP="004B37B6"/>
    <w:p w14:paraId="1BD83A35" w14:textId="4CCB54C8" w:rsidR="00762D47" w:rsidRDefault="00762D47" w:rsidP="004B37B6">
      <w:r>
        <w:t>Nejsou.</w:t>
      </w:r>
    </w:p>
    <w:p w14:paraId="63E30264" w14:textId="77777777" w:rsidR="00762D47" w:rsidRPr="004B37B6" w:rsidRDefault="00762D47" w:rsidP="004B37B6"/>
    <w:p w14:paraId="37AA60D1" w14:textId="78BA44E8" w:rsidR="004B37B6" w:rsidRPr="00866AA5" w:rsidRDefault="00B67A92" w:rsidP="004B37B6">
      <w:pPr>
        <w:pStyle w:val="Nadpis5"/>
      </w:pPr>
      <w:bookmarkStart w:id="21" w:name="_Toc192842184"/>
      <w:r w:rsidRPr="00866AA5">
        <w:t>POŽADAVKY NA ŘEŠENÍ PŘÍSTUPNOSTI</w:t>
      </w:r>
      <w:r w:rsidR="004B37B6" w:rsidRPr="00866AA5">
        <w:t>,</w:t>
      </w:r>
      <w:bookmarkEnd w:id="21"/>
    </w:p>
    <w:p w14:paraId="658B8D93" w14:textId="77777777" w:rsidR="004B37B6" w:rsidRDefault="004B37B6" w:rsidP="004B37B6"/>
    <w:p w14:paraId="590A2069" w14:textId="32FF588A" w:rsidR="00B90DCE" w:rsidRDefault="00B90DCE" w:rsidP="004B37B6">
      <w:r w:rsidRPr="00B90DCE">
        <w:t>Projekt respektuje nařízení vlády č. 398/2009., kterým se stanoví obecné technické požadavky zabezpečující užívání staveb</w:t>
      </w:r>
      <w:r w:rsidR="00866AA5">
        <w:t xml:space="preserve"> a normu na 73 4001: Přístupnost a bezbariérové užívání. </w:t>
      </w:r>
    </w:p>
    <w:p w14:paraId="4F58E15C" w14:textId="77777777" w:rsidR="00D55430" w:rsidRDefault="00D55430" w:rsidP="004B37B6"/>
    <w:p w14:paraId="21C4AE01" w14:textId="77777777" w:rsidR="00D55430" w:rsidRDefault="00D55430" w:rsidP="00D55430">
      <w:pPr>
        <w:pStyle w:val="Nadpis5"/>
      </w:pPr>
      <w:r>
        <w:t>Dopravní značení:</w:t>
      </w:r>
    </w:p>
    <w:p w14:paraId="472C52CB" w14:textId="77777777" w:rsidR="00D55430" w:rsidRDefault="00D55430" w:rsidP="00D55430"/>
    <w:p w14:paraId="115413E3" w14:textId="353B8364" w:rsidR="00D55430" w:rsidRDefault="00D55430" w:rsidP="00D55430">
      <w:r>
        <w:t xml:space="preserve">Dopravní značení je svým rozměrem a barevným provedením v souladu s </w:t>
      </w:r>
      <w:proofErr w:type="spellStart"/>
      <w:r>
        <w:t>vyhl</w:t>
      </w:r>
      <w:proofErr w:type="spellEnd"/>
      <w:r>
        <w:t xml:space="preserve">. č. 294/2015 </w:t>
      </w:r>
      <w:proofErr w:type="spellStart"/>
      <w:r>
        <w:t>Sb</w:t>
      </w:r>
      <w:proofErr w:type="spellEnd"/>
      <w:r>
        <w:t>, TP 65 „Zásady dopravního značení na pozemních komunikací“ a TP 133 „Zásady pro vodorovné dopravní značení“.</w:t>
      </w:r>
    </w:p>
    <w:p w14:paraId="2D926920" w14:textId="77777777" w:rsidR="00D55430" w:rsidRDefault="00D55430" w:rsidP="00D55430"/>
    <w:p w14:paraId="47CA0DC7" w14:textId="5D9527A8" w:rsidR="00D55430" w:rsidRDefault="00D55430" w:rsidP="00D55430">
      <w:r>
        <w:t> IP11a „Parkoviště“ – 2x</w:t>
      </w:r>
    </w:p>
    <w:p w14:paraId="577F8F41" w14:textId="6EF4F2F1" w:rsidR="00D01888" w:rsidRDefault="00D01888" w:rsidP="00D55430">
      <w:r>
        <w:t xml:space="preserve"> IP4b </w:t>
      </w:r>
      <w:proofErr w:type="gramStart"/>
      <w:r>
        <w:t>„ Jednosměrný</w:t>
      </w:r>
      <w:proofErr w:type="gramEnd"/>
      <w:r>
        <w:t xml:space="preserve"> provoz</w:t>
      </w:r>
    </w:p>
    <w:p w14:paraId="2D7F6DC0" w14:textId="30231D58" w:rsidR="00D55430" w:rsidRDefault="00D55430" w:rsidP="00D55430">
      <w:r>
        <w:lastRenderedPageBreak/>
        <w:t> B20a „Nejvyšší dovolená rychlost – 30 km/h “</w:t>
      </w:r>
    </w:p>
    <w:p w14:paraId="0CA22C28" w14:textId="23254919" w:rsidR="00D55430" w:rsidRDefault="00D55430" w:rsidP="00D55430">
      <w:r>
        <w:t> B24a „Zákaz odbočení vlevo“</w:t>
      </w:r>
    </w:p>
    <w:p w14:paraId="7A9D1E5B" w14:textId="2AA5B0D4" w:rsidR="00D55430" w:rsidRDefault="00D55430" w:rsidP="00D55430">
      <w:r>
        <w:t> P2 „Hlavní pozemní komunikace“</w:t>
      </w:r>
    </w:p>
    <w:p w14:paraId="44849FFF" w14:textId="78D10AAF" w:rsidR="00D55430" w:rsidRDefault="00D55430" w:rsidP="00D55430">
      <w:r>
        <w:t> E2b „Tvar křižovatky“ – viz situace dopravního značení</w:t>
      </w:r>
    </w:p>
    <w:p w14:paraId="6F9D9BB8" w14:textId="41D2574B" w:rsidR="00D55430" w:rsidRDefault="00D55430" w:rsidP="00D55430">
      <w:r>
        <w:t> IP12 „</w:t>
      </w:r>
      <w:r w:rsidR="0073682F">
        <w:t>Vyhrazené parkoviště</w:t>
      </w:r>
      <w:r>
        <w:t>“</w:t>
      </w:r>
    </w:p>
    <w:p w14:paraId="4B178F91" w14:textId="69758EFD" w:rsidR="00D55430" w:rsidRDefault="00D55430" w:rsidP="0073682F">
      <w:r>
        <w:t xml:space="preserve"> </w:t>
      </w:r>
      <w:r w:rsidR="0073682F">
        <w:t>E12</w:t>
      </w:r>
      <w:r>
        <w:t xml:space="preserve"> „</w:t>
      </w:r>
      <w:r w:rsidR="0073682F">
        <w:t>Doprovod dítěte v kočárku</w:t>
      </w:r>
      <w:r>
        <w:t>“</w:t>
      </w:r>
    </w:p>
    <w:p w14:paraId="4E41EE9A" w14:textId="5D216DBE" w:rsidR="0073682F" w:rsidRDefault="0073682F" w:rsidP="0073682F">
      <w:r>
        <w:t> B01 „Zákaz vjezdu“</w:t>
      </w:r>
    </w:p>
    <w:p w14:paraId="3EEB62BA" w14:textId="7BEEF29D" w:rsidR="0073682F" w:rsidRDefault="0073682F" w:rsidP="0073682F">
      <w:r>
        <w:t> E12 „Mimo zásobování“</w:t>
      </w:r>
    </w:p>
    <w:p w14:paraId="61EB9620" w14:textId="77777777" w:rsidR="00D55430" w:rsidRDefault="00D55430" w:rsidP="00D55430">
      <w:r>
        <w:t>Vodorovné dopravní značení</w:t>
      </w:r>
    </w:p>
    <w:p w14:paraId="25EB36DF" w14:textId="335B808B" w:rsidR="00D55430" w:rsidRDefault="00D55430" w:rsidP="00D55430">
      <w:r>
        <w:t> V</w:t>
      </w:r>
      <w:r w:rsidR="0073682F">
        <w:t>9</w:t>
      </w:r>
      <w:r>
        <w:t>a „</w:t>
      </w:r>
      <w:r w:rsidR="0073682F">
        <w:t>Směrové šipky</w:t>
      </w:r>
      <w:r>
        <w:t>“</w:t>
      </w:r>
      <w:r w:rsidR="0073682F">
        <w:t xml:space="preserve"> – 7x</w:t>
      </w:r>
    </w:p>
    <w:p w14:paraId="4BA4DC68" w14:textId="77777777" w:rsidR="00D55430" w:rsidRDefault="00D55430" w:rsidP="00D55430">
      <w:r>
        <w:t> V4 „Vodící čára“</w:t>
      </w:r>
    </w:p>
    <w:p w14:paraId="413D99EB" w14:textId="77777777" w:rsidR="00D55430" w:rsidRDefault="00D55430" w:rsidP="00D01888">
      <w:pPr>
        <w:ind w:left="0" w:firstLine="0"/>
      </w:pPr>
    </w:p>
    <w:p w14:paraId="30C7C86E" w14:textId="551F217F" w:rsidR="00D55430" w:rsidRDefault="00D55430" w:rsidP="00D55430">
      <w:r>
        <w:t>Přesné umístění dopravních svislých i vodorovných značení je patrné z výkresu D.1.1.03 Situace dopravního značení.</w:t>
      </w:r>
    </w:p>
    <w:sectPr w:rsidR="00D55430" w:rsidSect="00E862A0">
      <w:headerReference w:type="default" r:id="rId8"/>
      <w:footerReference w:type="default" r:id="rId9"/>
      <w:pgSz w:w="11907" w:h="16840" w:code="9"/>
      <w:pgMar w:top="1417" w:right="1417" w:bottom="1417" w:left="1417" w:header="709" w:footer="737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9CC505" w14:textId="77777777" w:rsidR="00ED2EED" w:rsidRDefault="00ED2EED">
      <w:r>
        <w:separator/>
      </w:r>
    </w:p>
    <w:p w14:paraId="1F3F2BDB" w14:textId="77777777" w:rsidR="00ED2EED" w:rsidRDefault="00ED2EED"/>
  </w:endnote>
  <w:endnote w:type="continuationSeparator" w:id="0">
    <w:p w14:paraId="00A9B109" w14:textId="77777777" w:rsidR="00ED2EED" w:rsidRDefault="00ED2EED">
      <w:r>
        <w:continuationSeparator/>
      </w:r>
    </w:p>
    <w:p w14:paraId="08F95421" w14:textId="77777777" w:rsidR="00ED2EED" w:rsidRDefault="00ED2E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075E7" w14:textId="0192CAFE" w:rsidR="00DC673E" w:rsidRDefault="00D50345" w:rsidP="00C477F7">
    <w:pPr>
      <w:pStyle w:val="Zpat"/>
      <w:pBdr>
        <w:top w:val="single" w:sz="4" w:space="1" w:color="auto"/>
      </w:pBdr>
      <w:tabs>
        <w:tab w:val="clear" w:pos="4536"/>
        <w:tab w:val="center" w:pos="1134"/>
      </w:tabs>
      <w:jc w:val="right"/>
      <w:rPr>
        <w:rFonts w:cs="Arial"/>
        <w:sz w:val="16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0E68EDFA" wp14:editId="74086836">
          <wp:simplePos x="0" y="0"/>
          <wp:positionH relativeFrom="column">
            <wp:posOffset>139700</wp:posOffset>
          </wp:positionH>
          <wp:positionV relativeFrom="paragraph">
            <wp:posOffset>46355</wp:posOffset>
          </wp:positionV>
          <wp:extent cx="378460" cy="396240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46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673E">
      <w:rPr>
        <w:rFonts w:cs="Arial"/>
        <w:sz w:val="16"/>
      </w:rPr>
      <w:t>PROJEKTY CZ s.r.o., Hradiště 96/</w:t>
    </w:r>
    <w:r w:rsidR="00DC673E" w:rsidRPr="003909CF">
      <w:rPr>
        <w:rFonts w:cs="Arial"/>
        <w:sz w:val="16"/>
      </w:rPr>
      <w:t>8, 400 01  Ústí nad Labem</w:t>
    </w:r>
  </w:p>
  <w:p w14:paraId="7CA7DC6E" w14:textId="77777777" w:rsidR="00DC673E" w:rsidRPr="003909CF" w:rsidRDefault="00DC673E" w:rsidP="00C477F7">
    <w:pPr>
      <w:pStyle w:val="Zpat"/>
      <w:pBdr>
        <w:top w:val="single" w:sz="4" w:space="1" w:color="auto"/>
      </w:pBdr>
      <w:tabs>
        <w:tab w:val="clear" w:pos="4536"/>
        <w:tab w:val="center" w:pos="1134"/>
      </w:tabs>
      <w:jc w:val="right"/>
      <w:rPr>
        <w:rFonts w:cs="Arial"/>
        <w:sz w:val="16"/>
      </w:rPr>
    </w:pPr>
    <w:r>
      <w:rPr>
        <w:rFonts w:cs="Arial"/>
        <w:sz w:val="16"/>
        <w:szCs w:val="16"/>
      </w:rPr>
      <w:t>E-mail: info@projekty-cz.eu</w:t>
    </w:r>
    <w:r w:rsidRPr="003909CF">
      <w:rPr>
        <w:rFonts w:cs="Arial"/>
        <w:sz w:val="16"/>
      </w:rPr>
      <w:t xml:space="preserve"> </w:t>
    </w:r>
  </w:p>
  <w:p w14:paraId="4EC06D08" w14:textId="77777777" w:rsidR="00DC673E" w:rsidRPr="00BC1564" w:rsidRDefault="00DC673E" w:rsidP="00C477F7">
    <w:pPr>
      <w:pStyle w:val="Zpat"/>
      <w:pBdr>
        <w:top w:val="single" w:sz="4" w:space="1" w:color="auto"/>
      </w:pBdr>
      <w:tabs>
        <w:tab w:val="clear" w:pos="4536"/>
        <w:tab w:val="center" w:pos="1134"/>
      </w:tabs>
      <w:jc w:val="right"/>
      <w:rPr>
        <w:rFonts w:cs="Arial"/>
        <w:sz w:val="16"/>
        <w:szCs w:val="16"/>
      </w:rPr>
    </w:pPr>
    <w:r>
      <w:rPr>
        <w:rFonts w:cs="Arial"/>
        <w:sz w:val="16"/>
        <w:szCs w:val="16"/>
      </w:rPr>
      <w:t>IČ</w:t>
    </w:r>
    <w:r w:rsidRPr="00BC1564">
      <w:rPr>
        <w:rFonts w:cs="Arial"/>
        <w:sz w:val="16"/>
        <w:szCs w:val="16"/>
      </w:rPr>
      <w:t>: 286 93 213,  DIČ: CZ 286 93 213</w:t>
    </w:r>
  </w:p>
  <w:p w14:paraId="4723BC86" w14:textId="1C336F05" w:rsidR="00DC673E" w:rsidRPr="0025012F" w:rsidRDefault="00DC673E" w:rsidP="00FD0D0C">
    <w:pPr>
      <w:pStyle w:val="Zpat"/>
      <w:pBdr>
        <w:top w:val="single" w:sz="4" w:space="1" w:color="auto"/>
      </w:pBdr>
      <w:tabs>
        <w:tab w:val="clear" w:pos="4536"/>
        <w:tab w:val="center" w:pos="1134"/>
      </w:tabs>
      <w:jc w:val="right"/>
      <w:rPr>
        <w:rFonts w:cs="Arial"/>
        <w:sz w:val="16"/>
        <w:szCs w:val="16"/>
        <w:lang w:val="cs-CZ"/>
      </w:rPr>
    </w:pPr>
    <w:r w:rsidRPr="00BC1564">
      <w:rPr>
        <w:rFonts w:cs="Arial"/>
        <w:sz w:val="16"/>
        <w:szCs w:val="16"/>
      </w:rPr>
      <w:t>OR-REG u Kraj. soudu v Ústí nad Labem dne  26.2.2009 oddíl C, vložka 2713</w:t>
    </w:r>
    <w:r w:rsidR="0025012F">
      <w:rPr>
        <w:rFonts w:cs="Arial"/>
        <w:sz w:val="16"/>
        <w:szCs w:val="16"/>
        <w:lang w:val="cs-CZ"/>
      </w:rPr>
      <w:t>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F7651" w14:textId="77777777" w:rsidR="00ED2EED" w:rsidRDefault="00ED2EED">
      <w:r>
        <w:separator/>
      </w:r>
    </w:p>
    <w:p w14:paraId="4DAAF5F0" w14:textId="77777777" w:rsidR="00ED2EED" w:rsidRDefault="00ED2EED"/>
  </w:footnote>
  <w:footnote w:type="continuationSeparator" w:id="0">
    <w:p w14:paraId="3A860A36" w14:textId="77777777" w:rsidR="00ED2EED" w:rsidRDefault="00ED2EED">
      <w:r>
        <w:continuationSeparator/>
      </w:r>
    </w:p>
    <w:p w14:paraId="43429601" w14:textId="77777777" w:rsidR="00ED2EED" w:rsidRDefault="00ED2E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B227D" w14:textId="77777777" w:rsidR="00B67A92" w:rsidRDefault="00B67A92" w:rsidP="00D7783B">
    <w:pPr>
      <w:pStyle w:val="Zhlav"/>
      <w:spacing w:line="240" w:lineRule="auto"/>
      <w:rPr>
        <w:rFonts w:cs="Arial"/>
        <w:sz w:val="14"/>
        <w:szCs w:val="14"/>
      </w:rPr>
    </w:pPr>
    <w:r>
      <w:rPr>
        <w:rFonts w:cs="Arial"/>
        <w:sz w:val="14"/>
        <w:szCs w:val="14"/>
      </w:rPr>
      <w:t>DOSTAVBA SPORTOVNĚ- REKREAČNÍHO AREÁLU PETYNKA</w:t>
    </w:r>
  </w:p>
  <w:p w14:paraId="0356E25E" w14:textId="77777777" w:rsidR="00B67A92" w:rsidRDefault="00B67A92" w:rsidP="00D7783B">
    <w:pPr>
      <w:pStyle w:val="Zhlav"/>
      <w:spacing w:line="240" w:lineRule="auto"/>
      <w:rPr>
        <w:rFonts w:cs="Arial"/>
        <w:b/>
        <w:sz w:val="14"/>
        <w:szCs w:val="14"/>
      </w:rPr>
    </w:pPr>
    <w:r>
      <w:rPr>
        <w:rFonts w:cs="Arial"/>
        <w:sz w:val="14"/>
        <w:szCs w:val="14"/>
      </w:rPr>
      <w:t>PRAHA 6</w:t>
    </w:r>
    <w:r>
      <w:rPr>
        <w:rFonts w:cs="Arial"/>
        <w:sz w:val="14"/>
        <w:szCs w:val="14"/>
      </w:rPr>
      <w:tab/>
    </w:r>
  </w:p>
  <w:p w14:paraId="09C15E51" w14:textId="38026BB8" w:rsidR="00DC673E" w:rsidRPr="00ED1515" w:rsidRDefault="00B67A92" w:rsidP="00D7783B">
    <w:pPr>
      <w:pStyle w:val="Zhlav"/>
      <w:pBdr>
        <w:bottom w:val="single" w:sz="4" w:space="1" w:color="auto"/>
      </w:pBdr>
      <w:spacing w:line="240" w:lineRule="auto"/>
      <w:rPr>
        <w:rFonts w:cs="Arial"/>
        <w:sz w:val="16"/>
        <w:szCs w:val="16"/>
        <w:lang w:val="cs-CZ"/>
      </w:rPr>
    </w:pPr>
    <w:r>
      <w:rPr>
        <w:rFonts w:cs="Arial"/>
        <w:sz w:val="14"/>
        <w:szCs w:val="14"/>
      </w:rPr>
      <w:t xml:space="preserve">VF 5 – DOKUMENTACE PRO PROVEDENÍ STAVBY </w:t>
    </w:r>
    <w:r>
      <w:rPr>
        <w:rFonts w:cs="Arial"/>
        <w:sz w:val="14"/>
        <w:szCs w:val="14"/>
      </w:rPr>
      <w:tab/>
    </w:r>
    <w:r>
      <w:rPr>
        <w:rFonts w:cs="Arial"/>
        <w:sz w:val="14"/>
        <w:szCs w:val="14"/>
      </w:rPr>
      <w:tab/>
    </w:r>
    <w:r w:rsidR="00DC61E4" w:rsidRPr="007402EA">
      <w:rPr>
        <w:rStyle w:val="slostrnky"/>
        <w:bCs/>
        <w:sz w:val="14"/>
        <w:szCs w:val="14"/>
      </w:rPr>
      <w:t xml:space="preserve">Stránka </w:t>
    </w:r>
    <w:r w:rsidR="00DC61E4" w:rsidRPr="007402EA">
      <w:rPr>
        <w:rStyle w:val="slostrnky"/>
        <w:bCs/>
        <w:sz w:val="14"/>
        <w:szCs w:val="14"/>
      </w:rPr>
      <w:fldChar w:fldCharType="begin"/>
    </w:r>
    <w:r w:rsidR="00DC61E4" w:rsidRPr="007402EA">
      <w:rPr>
        <w:rStyle w:val="slostrnky"/>
        <w:bCs/>
        <w:sz w:val="14"/>
        <w:szCs w:val="14"/>
      </w:rPr>
      <w:instrText xml:space="preserve"> PAGE </w:instrText>
    </w:r>
    <w:r w:rsidR="00DC61E4" w:rsidRPr="007402EA">
      <w:rPr>
        <w:rStyle w:val="slostrnky"/>
        <w:bCs/>
        <w:sz w:val="14"/>
        <w:szCs w:val="14"/>
      </w:rPr>
      <w:fldChar w:fldCharType="separate"/>
    </w:r>
    <w:r w:rsidR="00DC61E4">
      <w:rPr>
        <w:rStyle w:val="slostrnky"/>
        <w:bCs/>
        <w:sz w:val="14"/>
        <w:szCs w:val="14"/>
      </w:rPr>
      <w:t>3</w:t>
    </w:r>
    <w:r w:rsidR="00DC61E4" w:rsidRPr="007402EA">
      <w:rPr>
        <w:rStyle w:val="slostrnky"/>
        <w:bCs/>
        <w:sz w:val="14"/>
        <w:szCs w:val="14"/>
      </w:rPr>
      <w:fldChar w:fldCharType="end"/>
    </w:r>
    <w:r w:rsidR="00DC61E4" w:rsidRPr="007402EA">
      <w:rPr>
        <w:rStyle w:val="slostrnky"/>
        <w:bCs/>
        <w:sz w:val="14"/>
        <w:szCs w:val="14"/>
      </w:rPr>
      <w:t xml:space="preserve"> z </w:t>
    </w:r>
    <w:r w:rsidR="00DC61E4" w:rsidRPr="007402EA">
      <w:rPr>
        <w:rStyle w:val="slostrnky"/>
        <w:bCs/>
        <w:sz w:val="14"/>
        <w:szCs w:val="14"/>
      </w:rPr>
      <w:fldChar w:fldCharType="begin"/>
    </w:r>
    <w:r w:rsidR="00DC61E4" w:rsidRPr="007402EA">
      <w:rPr>
        <w:rStyle w:val="slostrnky"/>
        <w:bCs/>
        <w:sz w:val="14"/>
        <w:szCs w:val="14"/>
      </w:rPr>
      <w:instrText xml:space="preserve"> NUMPAGES \*Arabic </w:instrText>
    </w:r>
    <w:r w:rsidR="00DC61E4" w:rsidRPr="007402EA">
      <w:rPr>
        <w:rStyle w:val="slostrnky"/>
        <w:bCs/>
        <w:sz w:val="14"/>
        <w:szCs w:val="14"/>
      </w:rPr>
      <w:fldChar w:fldCharType="separate"/>
    </w:r>
    <w:r w:rsidR="00DC61E4">
      <w:rPr>
        <w:rStyle w:val="slostrnky"/>
        <w:bCs/>
        <w:sz w:val="14"/>
        <w:szCs w:val="14"/>
      </w:rPr>
      <w:t>4</w:t>
    </w:r>
    <w:r w:rsidR="00DC61E4" w:rsidRPr="007402EA">
      <w:rPr>
        <w:rStyle w:val="slostrnky"/>
        <w:bCs/>
        <w:sz w:val="14"/>
        <w:szCs w:val="1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B5C29"/>
    <w:multiLevelType w:val="hybridMultilevel"/>
    <w:tmpl w:val="6050651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4914B70"/>
    <w:multiLevelType w:val="hybridMultilevel"/>
    <w:tmpl w:val="59A22CEE"/>
    <w:lvl w:ilvl="0" w:tplc="F52E79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61FD4"/>
    <w:multiLevelType w:val="hybridMultilevel"/>
    <w:tmpl w:val="559EF12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061221EC"/>
    <w:multiLevelType w:val="hybridMultilevel"/>
    <w:tmpl w:val="5F2C98B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8817DBE"/>
    <w:multiLevelType w:val="hybridMultilevel"/>
    <w:tmpl w:val="252C5306"/>
    <w:lvl w:ilvl="0" w:tplc="5322B76C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0872CDA"/>
    <w:multiLevelType w:val="multilevel"/>
    <w:tmpl w:val="C6F2AEE2"/>
    <w:lvl w:ilvl="0">
      <w:start w:val="1"/>
      <w:numFmt w:val="none"/>
      <w:lvlText w:val="C."/>
      <w:lvlJc w:val="left"/>
      <w:rPr>
        <w:rFonts w:hint="default"/>
        <w:b/>
        <w:i w:val="0"/>
        <w:caps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tylNadpis2BezpodtrenmezijednoduchAutomatick0"/>
      <w:lvlText w:val="%1B.%2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z w:val="28"/>
        <w:szCs w:val="28"/>
      </w:rPr>
    </w:lvl>
    <w:lvl w:ilvl="2">
      <w:start w:val="1"/>
      <w:numFmt w:val="decimal"/>
      <w:pStyle w:val="Nadpis3"/>
      <w:lvlText w:val="%1B.%2.%3."/>
      <w:lvlJc w:val="left"/>
      <w:pPr>
        <w:tabs>
          <w:tab w:val="num" w:pos="1532"/>
        </w:tabs>
        <w:ind w:left="1532" w:hanging="964"/>
      </w:pPr>
      <w:rPr>
        <w:rFonts w:hint="default"/>
        <w:b/>
        <w:color w:val="auto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  <w:sz w:val="24"/>
        <w:szCs w:val="24"/>
      </w:rPr>
    </w:lvl>
    <w:lvl w:ilvl="4">
      <w:start w:val="1"/>
      <w:numFmt w:val="lowerLetter"/>
      <w:lvlText w:val="%1.%2.%3.%4.%5)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11355C8B"/>
    <w:multiLevelType w:val="hybridMultilevel"/>
    <w:tmpl w:val="8738E2DC"/>
    <w:lvl w:ilvl="0" w:tplc="37C4D6D0">
      <w:start w:val="19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17267D4"/>
    <w:multiLevelType w:val="hybridMultilevel"/>
    <w:tmpl w:val="95021A82"/>
    <w:lvl w:ilvl="0" w:tplc="8B908130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3AE3FE2"/>
    <w:multiLevelType w:val="multilevel"/>
    <w:tmpl w:val="07163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2317B41"/>
    <w:multiLevelType w:val="hybridMultilevel"/>
    <w:tmpl w:val="B7A0081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5044632"/>
    <w:multiLevelType w:val="hybridMultilevel"/>
    <w:tmpl w:val="AAE0FBBE"/>
    <w:lvl w:ilvl="0" w:tplc="037E6A40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8FB4D9F"/>
    <w:multiLevelType w:val="hybridMultilevel"/>
    <w:tmpl w:val="3C16857E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2" w15:restartNumberingAfterBreak="0">
    <w:nsid w:val="29D45BE3"/>
    <w:multiLevelType w:val="hybridMultilevel"/>
    <w:tmpl w:val="6DF48D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013157D"/>
    <w:multiLevelType w:val="hybridMultilevel"/>
    <w:tmpl w:val="C22A4186"/>
    <w:lvl w:ilvl="0" w:tplc="BEC8A3C8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8E7B54"/>
    <w:multiLevelType w:val="hybridMultilevel"/>
    <w:tmpl w:val="6A9E8F1A"/>
    <w:lvl w:ilvl="0" w:tplc="5136DE4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ap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482FD2"/>
    <w:multiLevelType w:val="hybridMultilevel"/>
    <w:tmpl w:val="24B6AEF6"/>
    <w:lvl w:ilvl="0" w:tplc="A9689984">
      <w:start w:val="1"/>
      <w:numFmt w:val="lowerLetter"/>
      <w:pStyle w:val="StylVechnavelkDolejednoduchAutomatick05bka"/>
      <w:lvlText w:val="%1)"/>
      <w:lvlJc w:val="left"/>
      <w:pPr>
        <w:tabs>
          <w:tab w:val="num" w:pos="73"/>
        </w:tabs>
        <w:ind w:left="567" w:hanging="567"/>
      </w:pPr>
      <w:rPr>
        <w:rFonts w:hint="default"/>
        <w:b/>
        <w:i w:val="0"/>
        <w:cap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6" w15:restartNumberingAfterBreak="0">
    <w:nsid w:val="37770CF6"/>
    <w:multiLevelType w:val="hybridMultilevel"/>
    <w:tmpl w:val="F644523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7B43615"/>
    <w:multiLevelType w:val="hybridMultilevel"/>
    <w:tmpl w:val="16621A46"/>
    <w:lvl w:ilvl="0" w:tplc="07D49C5A">
      <w:start w:val="1"/>
      <w:numFmt w:val="lowerLetter"/>
      <w:pStyle w:val="Nadpis5"/>
      <w:lvlText w:val="%1)"/>
      <w:lvlJc w:val="left"/>
      <w:pPr>
        <w:ind w:left="78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965269C"/>
    <w:multiLevelType w:val="multilevel"/>
    <w:tmpl w:val="F85A35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9" w15:restartNumberingAfterBreak="0">
    <w:nsid w:val="3DC85148"/>
    <w:multiLevelType w:val="hybridMultilevel"/>
    <w:tmpl w:val="95021A82"/>
    <w:lvl w:ilvl="0" w:tplc="8B908130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E31186E"/>
    <w:multiLevelType w:val="hybridMultilevel"/>
    <w:tmpl w:val="5CEC509E"/>
    <w:lvl w:ilvl="0" w:tplc="5136DE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cap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35A0C73"/>
    <w:multiLevelType w:val="hybridMultilevel"/>
    <w:tmpl w:val="E1727CA6"/>
    <w:lvl w:ilvl="0" w:tplc="54E449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DA13D7"/>
    <w:multiLevelType w:val="hybridMultilevel"/>
    <w:tmpl w:val="64020C5A"/>
    <w:lvl w:ilvl="0" w:tplc="74BCCC3C">
      <w:start w:val="4"/>
      <w:numFmt w:val="upperLetter"/>
      <w:pStyle w:val="Nadpis1"/>
      <w:lvlText w:val="%1."/>
      <w:lvlJc w:val="left"/>
      <w:pPr>
        <w:ind w:left="720" w:hanging="360"/>
      </w:pPr>
      <w:rPr>
        <w:rFonts w:hint="default"/>
        <w:b/>
        <w:bCs/>
        <w:i w:val="0"/>
        <w:caps w:val="0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593F94"/>
    <w:multiLevelType w:val="hybridMultilevel"/>
    <w:tmpl w:val="ED14A926"/>
    <w:lvl w:ilvl="0" w:tplc="D57EF8EC">
      <w:start w:val="1"/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EAA21F1"/>
    <w:multiLevelType w:val="hybridMultilevel"/>
    <w:tmpl w:val="95021A82"/>
    <w:lvl w:ilvl="0" w:tplc="8B908130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1480A7D"/>
    <w:multiLevelType w:val="hybridMultilevel"/>
    <w:tmpl w:val="B90EDC8C"/>
    <w:lvl w:ilvl="0" w:tplc="7B2EF8B4">
      <w:start w:val="1"/>
      <w:numFmt w:val="decimal"/>
      <w:pStyle w:val="Nadpis2"/>
      <w:lvlText w:val="B.%1."/>
      <w:lvlJc w:val="left"/>
      <w:pPr>
        <w:ind w:left="720" w:hanging="360"/>
      </w:pPr>
      <w:rPr>
        <w:rFonts w:hint="default"/>
        <w:b/>
        <w:bCs w:val="0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C67EF4"/>
    <w:multiLevelType w:val="hybridMultilevel"/>
    <w:tmpl w:val="9474C048"/>
    <w:lvl w:ilvl="0" w:tplc="BE72D41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aps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371484"/>
    <w:multiLevelType w:val="hybridMultilevel"/>
    <w:tmpl w:val="7FD21EE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81B2793"/>
    <w:multiLevelType w:val="multilevel"/>
    <w:tmpl w:val="467C7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0" w15:restartNumberingAfterBreak="0">
    <w:nsid w:val="76A0191B"/>
    <w:multiLevelType w:val="hybridMultilevel"/>
    <w:tmpl w:val="42C03908"/>
    <w:lvl w:ilvl="0" w:tplc="BC1635AA">
      <w:start w:val="5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7D805866"/>
    <w:multiLevelType w:val="hybridMultilevel"/>
    <w:tmpl w:val="A4CE25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5C9D00">
      <w:numFmt w:val="bullet"/>
      <w:lvlText w:val="-"/>
      <w:lvlJc w:val="left"/>
      <w:pPr>
        <w:tabs>
          <w:tab w:val="num" w:pos="1605"/>
        </w:tabs>
        <w:ind w:left="1605" w:hanging="525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5514474">
    <w:abstractNumId w:val="5"/>
  </w:num>
  <w:num w:numId="2" w16cid:durableId="2138377426">
    <w:abstractNumId w:val="29"/>
  </w:num>
  <w:num w:numId="3" w16cid:durableId="308487306">
    <w:abstractNumId w:val="15"/>
  </w:num>
  <w:num w:numId="4" w16cid:durableId="2119787542">
    <w:abstractNumId w:val="17"/>
  </w:num>
  <w:num w:numId="5" w16cid:durableId="1892376139">
    <w:abstractNumId w:val="1"/>
  </w:num>
  <w:num w:numId="6" w16cid:durableId="705253989">
    <w:abstractNumId w:val="21"/>
  </w:num>
  <w:num w:numId="7" w16cid:durableId="696346554">
    <w:abstractNumId w:val="14"/>
  </w:num>
  <w:num w:numId="8" w16cid:durableId="354698704">
    <w:abstractNumId w:val="26"/>
  </w:num>
  <w:num w:numId="9" w16cid:durableId="1702779780">
    <w:abstractNumId w:val="2"/>
  </w:num>
  <w:num w:numId="10" w16cid:durableId="848251555">
    <w:abstractNumId w:val="28"/>
  </w:num>
  <w:num w:numId="11" w16cid:durableId="118501400">
    <w:abstractNumId w:val="13"/>
  </w:num>
  <w:num w:numId="12" w16cid:durableId="1400010542">
    <w:abstractNumId w:val="10"/>
  </w:num>
  <w:num w:numId="13" w16cid:durableId="1748263229">
    <w:abstractNumId w:val="4"/>
  </w:num>
  <w:num w:numId="14" w16cid:durableId="613248535">
    <w:abstractNumId w:val="19"/>
  </w:num>
  <w:num w:numId="15" w16cid:durableId="889003295">
    <w:abstractNumId w:val="24"/>
  </w:num>
  <w:num w:numId="16" w16cid:durableId="1444375284">
    <w:abstractNumId w:val="7"/>
  </w:num>
  <w:num w:numId="17" w16cid:durableId="138962281">
    <w:abstractNumId w:val="8"/>
  </w:num>
  <w:num w:numId="18" w16cid:durableId="1701542160">
    <w:abstractNumId w:val="9"/>
  </w:num>
  <w:num w:numId="19" w16cid:durableId="874847288">
    <w:abstractNumId w:val="16"/>
  </w:num>
  <w:num w:numId="20" w16cid:durableId="988555247">
    <w:abstractNumId w:val="22"/>
  </w:num>
  <w:num w:numId="21" w16cid:durableId="174614253">
    <w:abstractNumId w:val="25"/>
  </w:num>
  <w:num w:numId="22" w16cid:durableId="715201218">
    <w:abstractNumId w:val="17"/>
    <w:lvlOverride w:ilvl="0">
      <w:startOverride w:val="1"/>
    </w:lvlOverride>
  </w:num>
  <w:num w:numId="23" w16cid:durableId="371656080">
    <w:abstractNumId w:val="17"/>
    <w:lvlOverride w:ilvl="0">
      <w:startOverride w:val="1"/>
    </w:lvlOverride>
  </w:num>
  <w:num w:numId="24" w16cid:durableId="1684746471">
    <w:abstractNumId w:val="17"/>
    <w:lvlOverride w:ilvl="0">
      <w:startOverride w:val="1"/>
    </w:lvlOverride>
  </w:num>
  <w:num w:numId="25" w16cid:durableId="1071083138">
    <w:abstractNumId w:val="17"/>
    <w:lvlOverride w:ilvl="0">
      <w:startOverride w:val="1"/>
    </w:lvlOverride>
  </w:num>
  <w:num w:numId="26" w16cid:durableId="1227951857">
    <w:abstractNumId w:val="17"/>
    <w:lvlOverride w:ilvl="0">
      <w:startOverride w:val="1"/>
    </w:lvlOverride>
  </w:num>
  <w:num w:numId="27" w16cid:durableId="822159226">
    <w:abstractNumId w:val="17"/>
    <w:lvlOverride w:ilvl="0">
      <w:startOverride w:val="1"/>
    </w:lvlOverride>
  </w:num>
  <w:num w:numId="28" w16cid:durableId="656148398">
    <w:abstractNumId w:val="17"/>
    <w:lvlOverride w:ilvl="0">
      <w:startOverride w:val="1"/>
    </w:lvlOverride>
  </w:num>
  <w:num w:numId="29" w16cid:durableId="127745552">
    <w:abstractNumId w:val="17"/>
    <w:lvlOverride w:ilvl="0">
      <w:startOverride w:val="1"/>
    </w:lvlOverride>
  </w:num>
  <w:num w:numId="30" w16cid:durableId="1729456744">
    <w:abstractNumId w:val="17"/>
    <w:lvlOverride w:ilvl="0">
      <w:startOverride w:val="1"/>
    </w:lvlOverride>
  </w:num>
  <w:num w:numId="31" w16cid:durableId="780875029">
    <w:abstractNumId w:val="17"/>
    <w:lvlOverride w:ilvl="0">
      <w:startOverride w:val="1"/>
    </w:lvlOverride>
  </w:num>
  <w:num w:numId="32" w16cid:durableId="108093518">
    <w:abstractNumId w:val="17"/>
    <w:lvlOverride w:ilvl="0">
      <w:startOverride w:val="1"/>
    </w:lvlOverride>
  </w:num>
  <w:num w:numId="33" w16cid:durableId="763497850">
    <w:abstractNumId w:val="17"/>
    <w:lvlOverride w:ilvl="0">
      <w:startOverride w:val="1"/>
    </w:lvlOverride>
  </w:num>
  <w:num w:numId="34" w16cid:durableId="597298303">
    <w:abstractNumId w:val="17"/>
    <w:lvlOverride w:ilvl="0">
      <w:startOverride w:val="1"/>
    </w:lvlOverride>
  </w:num>
  <w:num w:numId="35" w16cid:durableId="1333022687">
    <w:abstractNumId w:val="17"/>
    <w:lvlOverride w:ilvl="0">
      <w:startOverride w:val="1"/>
    </w:lvlOverride>
  </w:num>
  <w:num w:numId="36" w16cid:durableId="1651982961">
    <w:abstractNumId w:val="17"/>
    <w:lvlOverride w:ilvl="0">
      <w:startOverride w:val="1"/>
    </w:lvlOverride>
  </w:num>
  <w:num w:numId="37" w16cid:durableId="343440122">
    <w:abstractNumId w:val="27"/>
  </w:num>
  <w:num w:numId="38" w16cid:durableId="1782988328">
    <w:abstractNumId w:val="20"/>
  </w:num>
  <w:num w:numId="39" w16cid:durableId="1354068652">
    <w:abstractNumId w:val="0"/>
  </w:num>
  <w:num w:numId="40" w16cid:durableId="399519827">
    <w:abstractNumId w:val="6"/>
  </w:num>
  <w:num w:numId="41" w16cid:durableId="804204030">
    <w:abstractNumId w:val="12"/>
  </w:num>
  <w:num w:numId="42" w16cid:durableId="1107501287">
    <w:abstractNumId w:val="3"/>
  </w:num>
  <w:num w:numId="43" w16cid:durableId="5334665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55230537">
    <w:abstractNumId w:val="11"/>
  </w:num>
  <w:num w:numId="45" w16cid:durableId="1264918639">
    <w:abstractNumId w:val="6"/>
  </w:num>
  <w:num w:numId="46" w16cid:durableId="194777308">
    <w:abstractNumId w:val="31"/>
  </w:num>
  <w:num w:numId="47" w16cid:durableId="791359756">
    <w:abstractNumId w:val="23"/>
  </w:num>
  <w:num w:numId="48" w16cid:durableId="2134401219">
    <w:abstractNumId w:val="3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9C8"/>
    <w:rsid w:val="00000965"/>
    <w:rsid w:val="00001299"/>
    <w:rsid w:val="00001579"/>
    <w:rsid w:val="00004406"/>
    <w:rsid w:val="000064D5"/>
    <w:rsid w:val="00010487"/>
    <w:rsid w:val="00011344"/>
    <w:rsid w:val="00012685"/>
    <w:rsid w:val="00013501"/>
    <w:rsid w:val="0001634B"/>
    <w:rsid w:val="00022CE8"/>
    <w:rsid w:val="00024168"/>
    <w:rsid w:val="0002521E"/>
    <w:rsid w:val="00026117"/>
    <w:rsid w:val="00030AB7"/>
    <w:rsid w:val="000320DC"/>
    <w:rsid w:val="000332A7"/>
    <w:rsid w:val="0003334F"/>
    <w:rsid w:val="00035120"/>
    <w:rsid w:val="00040929"/>
    <w:rsid w:val="00041CB6"/>
    <w:rsid w:val="00042A68"/>
    <w:rsid w:val="00042C95"/>
    <w:rsid w:val="00045C49"/>
    <w:rsid w:val="00046C1F"/>
    <w:rsid w:val="00046DE6"/>
    <w:rsid w:val="00050E0B"/>
    <w:rsid w:val="0005645B"/>
    <w:rsid w:val="00057370"/>
    <w:rsid w:val="00064B4C"/>
    <w:rsid w:val="00064C04"/>
    <w:rsid w:val="00064CD7"/>
    <w:rsid w:val="00066F32"/>
    <w:rsid w:val="00072567"/>
    <w:rsid w:val="00073A63"/>
    <w:rsid w:val="00077056"/>
    <w:rsid w:val="0008139F"/>
    <w:rsid w:val="00081C80"/>
    <w:rsid w:val="000844D9"/>
    <w:rsid w:val="00084BAC"/>
    <w:rsid w:val="00087193"/>
    <w:rsid w:val="00087A63"/>
    <w:rsid w:val="00090310"/>
    <w:rsid w:val="00094150"/>
    <w:rsid w:val="000966D4"/>
    <w:rsid w:val="000A003A"/>
    <w:rsid w:val="000A009B"/>
    <w:rsid w:val="000A2038"/>
    <w:rsid w:val="000A2D72"/>
    <w:rsid w:val="000A3950"/>
    <w:rsid w:val="000A4897"/>
    <w:rsid w:val="000A5AC6"/>
    <w:rsid w:val="000A705A"/>
    <w:rsid w:val="000A72F7"/>
    <w:rsid w:val="000A73BE"/>
    <w:rsid w:val="000A7B2C"/>
    <w:rsid w:val="000B0315"/>
    <w:rsid w:val="000B15DB"/>
    <w:rsid w:val="000B1A9A"/>
    <w:rsid w:val="000B32E1"/>
    <w:rsid w:val="000B6702"/>
    <w:rsid w:val="000B73C5"/>
    <w:rsid w:val="000C3306"/>
    <w:rsid w:val="000C4352"/>
    <w:rsid w:val="000C49ED"/>
    <w:rsid w:val="000C6C18"/>
    <w:rsid w:val="000C7032"/>
    <w:rsid w:val="000D0768"/>
    <w:rsid w:val="000D07E6"/>
    <w:rsid w:val="000D19A7"/>
    <w:rsid w:val="000D2FFD"/>
    <w:rsid w:val="000E029C"/>
    <w:rsid w:val="000E0920"/>
    <w:rsid w:val="000E2D8F"/>
    <w:rsid w:val="000E31B1"/>
    <w:rsid w:val="000E3310"/>
    <w:rsid w:val="000E3EB1"/>
    <w:rsid w:val="000E5E60"/>
    <w:rsid w:val="000E5E6E"/>
    <w:rsid w:val="000E691E"/>
    <w:rsid w:val="000F0AD6"/>
    <w:rsid w:val="000F0CA2"/>
    <w:rsid w:val="000F0CED"/>
    <w:rsid w:val="000F4DC4"/>
    <w:rsid w:val="000F5219"/>
    <w:rsid w:val="000F5418"/>
    <w:rsid w:val="000F7139"/>
    <w:rsid w:val="00103553"/>
    <w:rsid w:val="00103EAE"/>
    <w:rsid w:val="00105D82"/>
    <w:rsid w:val="001076CB"/>
    <w:rsid w:val="001100EF"/>
    <w:rsid w:val="00112D6A"/>
    <w:rsid w:val="00113230"/>
    <w:rsid w:val="0011366E"/>
    <w:rsid w:val="0011750E"/>
    <w:rsid w:val="00117A5C"/>
    <w:rsid w:val="00120D02"/>
    <w:rsid w:val="0012105D"/>
    <w:rsid w:val="001211FA"/>
    <w:rsid w:val="00121E83"/>
    <w:rsid w:val="001227A7"/>
    <w:rsid w:val="00123A82"/>
    <w:rsid w:val="00123B47"/>
    <w:rsid w:val="00126E0D"/>
    <w:rsid w:val="00130CE2"/>
    <w:rsid w:val="00134700"/>
    <w:rsid w:val="00135E64"/>
    <w:rsid w:val="00135FFB"/>
    <w:rsid w:val="001403F6"/>
    <w:rsid w:val="00141A24"/>
    <w:rsid w:val="00141D41"/>
    <w:rsid w:val="00143410"/>
    <w:rsid w:val="001443A1"/>
    <w:rsid w:val="00146550"/>
    <w:rsid w:val="00147C08"/>
    <w:rsid w:val="00151B9F"/>
    <w:rsid w:val="001560AE"/>
    <w:rsid w:val="00157ACC"/>
    <w:rsid w:val="00162A24"/>
    <w:rsid w:val="00164009"/>
    <w:rsid w:val="001658B2"/>
    <w:rsid w:val="00166618"/>
    <w:rsid w:val="00166FE4"/>
    <w:rsid w:val="00167239"/>
    <w:rsid w:val="001677A1"/>
    <w:rsid w:val="00171AD7"/>
    <w:rsid w:val="001726E2"/>
    <w:rsid w:val="00176375"/>
    <w:rsid w:val="00180994"/>
    <w:rsid w:val="001811BF"/>
    <w:rsid w:val="001833C1"/>
    <w:rsid w:val="00184ED4"/>
    <w:rsid w:val="00185AE3"/>
    <w:rsid w:val="001878F7"/>
    <w:rsid w:val="0019126F"/>
    <w:rsid w:val="00196C77"/>
    <w:rsid w:val="00196E8C"/>
    <w:rsid w:val="001973A6"/>
    <w:rsid w:val="001A15C6"/>
    <w:rsid w:val="001A5A9F"/>
    <w:rsid w:val="001A6490"/>
    <w:rsid w:val="001A7540"/>
    <w:rsid w:val="001A7FE7"/>
    <w:rsid w:val="001B0A69"/>
    <w:rsid w:val="001B2F0A"/>
    <w:rsid w:val="001B5FB1"/>
    <w:rsid w:val="001C08FC"/>
    <w:rsid w:val="001C0949"/>
    <w:rsid w:val="001C0E52"/>
    <w:rsid w:val="001C2B15"/>
    <w:rsid w:val="001C4DD3"/>
    <w:rsid w:val="001C53F5"/>
    <w:rsid w:val="001C6F7F"/>
    <w:rsid w:val="001C7BED"/>
    <w:rsid w:val="001D2FDF"/>
    <w:rsid w:val="001D34BF"/>
    <w:rsid w:val="001D353A"/>
    <w:rsid w:val="001D36FC"/>
    <w:rsid w:val="001D3F2B"/>
    <w:rsid w:val="001D4A89"/>
    <w:rsid w:val="001D64F4"/>
    <w:rsid w:val="001E1182"/>
    <w:rsid w:val="001E2EB3"/>
    <w:rsid w:val="001E3F1B"/>
    <w:rsid w:val="001E4A1F"/>
    <w:rsid w:val="001F03B0"/>
    <w:rsid w:val="001F129E"/>
    <w:rsid w:val="001F19D4"/>
    <w:rsid w:val="001F4D70"/>
    <w:rsid w:val="001F7C7F"/>
    <w:rsid w:val="0020011E"/>
    <w:rsid w:val="00202B1A"/>
    <w:rsid w:val="00203A4E"/>
    <w:rsid w:val="00206AD9"/>
    <w:rsid w:val="00206C47"/>
    <w:rsid w:val="00207367"/>
    <w:rsid w:val="00210528"/>
    <w:rsid w:val="0021189A"/>
    <w:rsid w:val="00211CDB"/>
    <w:rsid w:val="00212570"/>
    <w:rsid w:val="00212C9E"/>
    <w:rsid w:val="002132D8"/>
    <w:rsid w:val="00213C15"/>
    <w:rsid w:val="002143E3"/>
    <w:rsid w:val="0021592D"/>
    <w:rsid w:val="00217DE0"/>
    <w:rsid w:val="002208EE"/>
    <w:rsid w:val="002242D3"/>
    <w:rsid w:val="00224BC6"/>
    <w:rsid w:val="00226BBE"/>
    <w:rsid w:val="002333D0"/>
    <w:rsid w:val="00233C96"/>
    <w:rsid w:val="002342B3"/>
    <w:rsid w:val="00235EEE"/>
    <w:rsid w:val="00236872"/>
    <w:rsid w:val="00240AD2"/>
    <w:rsid w:val="002414E3"/>
    <w:rsid w:val="0024328F"/>
    <w:rsid w:val="002442C5"/>
    <w:rsid w:val="002470F9"/>
    <w:rsid w:val="002474EE"/>
    <w:rsid w:val="0025012F"/>
    <w:rsid w:val="00251F3E"/>
    <w:rsid w:val="0025318A"/>
    <w:rsid w:val="00253E13"/>
    <w:rsid w:val="0025468B"/>
    <w:rsid w:val="00255089"/>
    <w:rsid w:val="00255E9A"/>
    <w:rsid w:val="00261167"/>
    <w:rsid w:val="00261ED6"/>
    <w:rsid w:val="00263A2B"/>
    <w:rsid w:val="00266CB8"/>
    <w:rsid w:val="00267BFC"/>
    <w:rsid w:val="00274369"/>
    <w:rsid w:val="002757FD"/>
    <w:rsid w:val="002775D2"/>
    <w:rsid w:val="002802E5"/>
    <w:rsid w:val="00281A4C"/>
    <w:rsid w:val="00281D9A"/>
    <w:rsid w:val="00283908"/>
    <w:rsid w:val="00294BF8"/>
    <w:rsid w:val="00297FD9"/>
    <w:rsid w:val="002A0407"/>
    <w:rsid w:val="002A0E92"/>
    <w:rsid w:val="002A18FF"/>
    <w:rsid w:val="002A1E74"/>
    <w:rsid w:val="002A5F3A"/>
    <w:rsid w:val="002A695D"/>
    <w:rsid w:val="002B325F"/>
    <w:rsid w:val="002B4340"/>
    <w:rsid w:val="002B5B41"/>
    <w:rsid w:val="002C1181"/>
    <w:rsid w:val="002C1B0F"/>
    <w:rsid w:val="002C2949"/>
    <w:rsid w:val="002C43E0"/>
    <w:rsid w:val="002C470E"/>
    <w:rsid w:val="002C47A1"/>
    <w:rsid w:val="002C6995"/>
    <w:rsid w:val="002C69E3"/>
    <w:rsid w:val="002D02C1"/>
    <w:rsid w:val="002D58A1"/>
    <w:rsid w:val="002D61A5"/>
    <w:rsid w:val="002D648D"/>
    <w:rsid w:val="002D6997"/>
    <w:rsid w:val="002E0897"/>
    <w:rsid w:val="002E2A3C"/>
    <w:rsid w:val="002E42F4"/>
    <w:rsid w:val="002E6496"/>
    <w:rsid w:val="002E6D18"/>
    <w:rsid w:val="002F12A1"/>
    <w:rsid w:val="002F1DCA"/>
    <w:rsid w:val="002F2964"/>
    <w:rsid w:val="002F2F0C"/>
    <w:rsid w:val="002F363B"/>
    <w:rsid w:val="002F3F30"/>
    <w:rsid w:val="00300DB8"/>
    <w:rsid w:val="0030262C"/>
    <w:rsid w:val="00303031"/>
    <w:rsid w:val="003031CC"/>
    <w:rsid w:val="003043BD"/>
    <w:rsid w:val="0030750B"/>
    <w:rsid w:val="00307B1F"/>
    <w:rsid w:val="00312444"/>
    <w:rsid w:val="0031441D"/>
    <w:rsid w:val="00315657"/>
    <w:rsid w:val="00315815"/>
    <w:rsid w:val="00317019"/>
    <w:rsid w:val="003171A1"/>
    <w:rsid w:val="003177C1"/>
    <w:rsid w:val="0032168E"/>
    <w:rsid w:val="00326AED"/>
    <w:rsid w:val="003276BC"/>
    <w:rsid w:val="00327F1F"/>
    <w:rsid w:val="00331189"/>
    <w:rsid w:val="0033156D"/>
    <w:rsid w:val="00331726"/>
    <w:rsid w:val="00334907"/>
    <w:rsid w:val="00334B89"/>
    <w:rsid w:val="00343EBE"/>
    <w:rsid w:val="003441AB"/>
    <w:rsid w:val="00344D2C"/>
    <w:rsid w:val="00344FCB"/>
    <w:rsid w:val="00345236"/>
    <w:rsid w:val="0035139D"/>
    <w:rsid w:val="00352302"/>
    <w:rsid w:val="00355869"/>
    <w:rsid w:val="00357042"/>
    <w:rsid w:val="003572F3"/>
    <w:rsid w:val="00357386"/>
    <w:rsid w:val="0035788B"/>
    <w:rsid w:val="003608D6"/>
    <w:rsid w:val="0036131D"/>
    <w:rsid w:val="00361429"/>
    <w:rsid w:val="00361F34"/>
    <w:rsid w:val="00363D1B"/>
    <w:rsid w:val="003668CA"/>
    <w:rsid w:val="00366CE3"/>
    <w:rsid w:val="0036785E"/>
    <w:rsid w:val="00374525"/>
    <w:rsid w:val="00374E96"/>
    <w:rsid w:val="0037504F"/>
    <w:rsid w:val="00375C4B"/>
    <w:rsid w:val="0038118C"/>
    <w:rsid w:val="00383198"/>
    <w:rsid w:val="00384D52"/>
    <w:rsid w:val="003857AD"/>
    <w:rsid w:val="00386549"/>
    <w:rsid w:val="003876E4"/>
    <w:rsid w:val="00390B69"/>
    <w:rsid w:val="00390FAD"/>
    <w:rsid w:val="00391C08"/>
    <w:rsid w:val="00393D32"/>
    <w:rsid w:val="00393ED8"/>
    <w:rsid w:val="003951FB"/>
    <w:rsid w:val="003961AE"/>
    <w:rsid w:val="00396CAB"/>
    <w:rsid w:val="00397E52"/>
    <w:rsid w:val="003A25BA"/>
    <w:rsid w:val="003A3226"/>
    <w:rsid w:val="003A5EDD"/>
    <w:rsid w:val="003B323A"/>
    <w:rsid w:val="003B381E"/>
    <w:rsid w:val="003B3AB0"/>
    <w:rsid w:val="003B5DE1"/>
    <w:rsid w:val="003B6EC1"/>
    <w:rsid w:val="003B6F7F"/>
    <w:rsid w:val="003B7747"/>
    <w:rsid w:val="003C27FD"/>
    <w:rsid w:val="003C2C77"/>
    <w:rsid w:val="003D1687"/>
    <w:rsid w:val="003D1A42"/>
    <w:rsid w:val="003D28EC"/>
    <w:rsid w:val="003D2D00"/>
    <w:rsid w:val="003D3E58"/>
    <w:rsid w:val="003D5033"/>
    <w:rsid w:val="003D5511"/>
    <w:rsid w:val="003D5D04"/>
    <w:rsid w:val="003D6C6C"/>
    <w:rsid w:val="003E0499"/>
    <w:rsid w:val="003E5B22"/>
    <w:rsid w:val="003E6829"/>
    <w:rsid w:val="003E6F95"/>
    <w:rsid w:val="003F091B"/>
    <w:rsid w:val="003F1E89"/>
    <w:rsid w:val="003F46F6"/>
    <w:rsid w:val="003F5F91"/>
    <w:rsid w:val="003F62E6"/>
    <w:rsid w:val="004010C2"/>
    <w:rsid w:val="00401351"/>
    <w:rsid w:val="00401ED9"/>
    <w:rsid w:val="00402466"/>
    <w:rsid w:val="004103FF"/>
    <w:rsid w:val="004107D1"/>
    <w:rsid w:val="00410F58"/>
    <w:rsid w:val="004118E4"/>
    <w:rsid w:val="00412ED8"/>
    <w:rsid w:val="00413326"/>
    <w:rsid w:val="004160F3"/>
    <w:rsid w:val="00416967"/>
    <w:rsid w:val="0042105D"/>
    <w:rsid w:val="00422A9F"/>
    <w:rsid w:val="004254EF"/>
    <w:rsid w:val="00425A4A"/>
    <w:rsid w:val="00426396"/>
    <w:rsid w:val="00426A46"/>
    <w:rsid w:val="00426CE2"/>
    <w:rsid w:val="0042749A"/>
    <w:rsid w:val="004276F4"/>
    <w:rsid w:val="00430BC4"/>
    <w:rsid w:val="004314AE"/>
    <w:rsid w:val="00433457"/>
    <w:rsid w:val="00433601"/>
    <w:rsid w:val="004358D1"/>
    <w:rsid w:val="00435C9F"/>
    <w:rsid w:val="00437B38"/>
    <w:rsid w:val="0044193B"/>
    <w:rsid w:val="00455664"/>
    <w:rsid w:val="00455DA6"/>
    <w:rsid w:val="00456116"/>
    <w:rsid w:val="0045729A"/>
    <w:rsid w:val="00457DC6"/>
    <w:rsid w:val="00460295"/>
    <w:rsid w:val="0046030A"/>
    <w:rsid w:val="00462A3E"/>
    <w:rsid w:val="00463391"/>
    <w:rsid w:val="00465081"/>
    <w:rsid w:val="00466B57"/>
    <w:rsid w:val="0046740E"/>
    <w:rsid w:val="004707FA"/>
    <w:rsid w:val="00470C83"/>
    <w:rsid w:val="00472B8D"/>
    <w:rsid w:val="0047423E"/>
    <w:rsid w:val="00474459"/>
    <w:rsid w:val="00475F8B"/>
    <w:rsid w:val="00477CDD"/>
    <w:rsid w:val="00477FF7"/>
    <w:rsid w:val="0048099B"/>
    <w:rsid w:val="00483056"/>
    <w:rsid w:val="00483BD5"/>
    <w:rsid w:val="00484567"/>
    <w:rsid w:val="00484FD5"/>
    <w:rsid w:val="00485296"/>
    <w:rsid w:val="00486E3E"/>
    <w:rsid w:val="00490E95"/>
    <w:rsid w:val="00491085"/>
    <w:rsid w:val="0049439B"/>
    <w:rsid w:val="00495563"/>
    <w:rsid w:val="00497920"/>
    <w:rsid w:val="00497F32"/>
    <w:rsid w:val="004A1463"/>
    <w:rsid w:val="004A1B97"/>
    <w:rsid w:val="004A2460"/>
    <w:rsid w:val="004A2732"/>
    <w:rsid w:val="004A3A6D"/>
    <w:rsid w:val="004A45CA"/>
    <w:rsid w:val="004A4C26"/>
    <w:rsid w:val="004A56E3"/>
    <w:rsid w:val="004B2F89"/>
    <w:rsid w:val="004B37B6"/>
    <w:rsid w:val="004B4CB1"/>
    <w:rsid w:val="004B59F3"/>
    <w:rsid w:val="004B7D76"/>
    <w:rsid w:val="004C0832"/>
    <w:rsid w:val="004C1DB8"/>
    <w:rsid w:val="004C3F76"/>
    <w:rsid w:val="004C5878"/>
    <w:rsid w:val="004C5FB6"/>
    <w:rsid w:val="004C68CC"/>
    <w:rsid w:val="004D1D32"/>
    <w:rsid w:val="004D39E4"/>
    <w:rsid w:val="004D4405"/>
    <w:rsid w:val="004D69DB"/>
    <w:rsid w:val="004D6CFF"/>
    <w:rsid w:val="004E31CE"/>
    <w:rsid w:val="004E754F"/>
    <w:rsid w:val="004F2E03"/>
    <w:rsid w:val="004F2F12"/>
    <w:rsid w:val="004F48F6"/>
    <w:rsid w:val="004F4AC2"/>
    <w:rsid w:val="004F5ABE"/>
    <w:rsid w:val="004F696E"/>
    <w:rsid w:val="00503D56"/>
    <w:rsid w:val="00504617"/>
    <w:rsid w:val="00504A26"/>
    <w:rsid w:val="00505412"/>
    <w:rsid w:val="00505885"/>
    <w:rsid w:val="00505B8F"/>
    <w:rsid w:val="00505B97"/>
    <w:rsid w:val="00505F42"/>
    <w:rsid w:val="005071F4"/>
    <w:rsid w:val="005103A1"/>
    <w:rsid w:val="00510F0F"/>
    <w:rsid w:val="0051115F"/>
    <w:rsid w:val="005112DE"/>
    <w:rsid w:val="0051153A"/>
    <w:rsid w:val="005120C3"/>
    <w:rsid w:val="005125E8"/>
    <w:rsid w:val="00512E29"/>
    <w:rsid w:val="00513316"/>
    <w:rsid w:val="005152C3"/>
    <w:rsid w:val="00516F33"/>
    <w:rsid w:val="00521775"/>
    <w:rsid w:val="0052710A"/>
    <w:rsid w:val="00530049"/>
    <w:rsid w:val="005300AF"/>
    <w:rsid w:val="005304BC"/>
    <w:rsid w:val="005314CA"/>
    <w:rsid w:val="0053263F"/>
    <w:rsid w:val="0053761F"/>
    <w:rsid w:val="00542D78"/>
    <w:rsid w:val="005438D8"/>
    <w:rsid w:val="005439C6"/>
    <w:rsid w:val="00544F84"/>
    <w:rsid w:val="00546F4C"/>
    <w:rsid w:val="0055146B"/>
    <w:rsid w:val="00552555"/>
    <w:rsid w:val="00552971"/>
    <w:rsid w:val="00552A66"/>
    <w:rsid w:val="00555CB1"/>
    <w:rsid w:val="0055679D"/>
    <w:rsid w:val="00560334"/>
    <w:rsid w:val="0056258C"/>
    <w:rsid w:val="00562AFC"/>
    <w:rsid w:val="00562C05"/>
    <w:rsid w:val="00572683"/>
    <w:rsid w:val="00572A51"/>
    <w:rsid w:val="00572E25"/>
    <w:rsid w:val="00576019"/>
    <w:rsid w:val="00577B2E"/>
    <w:rsid w:val="00581410"/>
    <w:rsid w:val="0058274E"/>
    <w:rsid w:val="0058326C"/>
    <w:rsid w:val="00584DA5"/>
    <w:rsid w:val="00584DBE"/>
    <w:rsid w:val="0058584D"/>
    <w:rsid w:val="005862E6"/>
    <w:rsid w:val="00586586"/>
    <w:rsid w:val="005879C8"/>
    <w:rsid w:val="00587D08"/>
    <w:rsid w:val="00591957"/>
    <w:rsid w:val="00591EB0"/>
    <w:rsid w:val="00593228"/>
    <w:rsid w:val="00594026"/>
    <w:rsid w:val="00595A62"/>
    <w:rsid w:val="005A1463"/>
    <w:rsid w:val="005A380E"/>
    <w:rsid w:val="005A3D52"/>
    <w:rsid w:val="005A4F6B"/>
    <w:rsid w:val="005A52DF"/>
    <w:rsid w:val="005A63F3"/>
    <w:rsid w:val="005A6655"/>
    <w:rsid w:val="005B16B5"/>
    <w:rsid w:val="005B360D"/>
    <w:rsid w:val="005B3937"/>
    <w:rsid w:val="005B49B5"/>
    <w:rsid w:val="005B60FA"/>
    <w:rsid w:val="005B6C07"/>
    <w:rsid w:val="005C2DD7"/>
    <w:rsid w:val="005C35E9"/>
    <w:rsid w:val="005C3B2F"/>
    <w:rsid w:val="005C3FE9"/>
    <w:rsid w:val="005C56CF"/>
    <w:rsid w:val="005C5A78"/>
    <w:rsid w:val="005C5E90"/>
    <w:rsid w:val="005D0CA4"/>
    <w:rsid w:val="005D164F"/>
    <w:rsid w:val="005D2B3A"/>
    <w:rsid w:val="005D2BC2"/>
    <w:rsid w:val="005D6EE9"/>
    <w:rsid w:val="005E5F09"/>
    <w:rsid w:val="005E647E"/>
    <w:rsid w:val="005E682F"/>
    <w:rsid w:val="005F272D"/>
    <w:rsid w:val="005F3B67"/>
    <w:rsid w:val="005F6624"/>
    <w:rsid w:val="005F6900"/>
    <w:rsid w:val="005F6B41"/>
    <w:rsid w:val="005F6F00"/>
    <w:rsid w:val="005F789A"/>
    <w:rsid w:val="00600721"/>
    <w:rsid w:val="0060191A"/>
    <w:rsid w:val="00601E3D"/>
    <w:rsid w:val="006020C6"/>
    <w:rsid w:val="00603070"/>
    <w:rsid w:val="00604F53"/>
    <w:rsid w:val="006058FB"/>
    <w:rsid w:val="006102B1"/>
    <w:rsid w:val="00611462"/>
    <w:rsid w:val="00613ECD"/>
    <w:rsid w:val="00614B92"/>
    <w:rsid w:val="00615042"/>
    <w:rsid w:val="0061541E"/>
    <w:rsid w:val="00615D2B"/>
    <w:rsid w:val="006220AB"/>
    <w:rsid w:val="006221C1"/>
    <w:rsid w:val="006262EA"/>
    <w:rsid w:val="0063051D"/>
    <w:rsid w:val="00631151"/>
    <w:rsid w:val="00631DD3"/>
    <w:rsid w:val="00632A27"/>
    <w:rsid w:val="006351AA"/>
    <w:rsid w:val="006374E0"/>
    <w:rsid w:val="00642A8A"/>
    <w:rsid w:val="00644AE7"/>
    <w:rsid w:val="006501A1"/>
    <w:rsid w:val="0066007C"/>
    <w:rsid w:val="0066348A"/>
    <w:rsid w:val="00663586"/>
    <w:rsid w:val="00664947"/>
    <w:rsid w:val="00666544"/>
    <w:rsid w:val="0066674C"/>
    <w:rsid w:val="00666E58"/>
    <w:rsid w:val="00666F6E"/>
    <w:rsid w:val="0066759A"/>
    <w:rsid w:val="006678B2"/>
    <w:rsid w:val="00667DD5"/>
    <w:rsid w:val="006739C5"/>
    <w:rsid w:val="00673AE4"/>
    <w:rsid w:val="00677304"/>
    <w:rsid w:val="00681DC8"/>
    <w:rsid w:val="00681E6D"/>
    <w:rsid w:val="006825B7"/>
    <w:rsid w:val="0068438B"/>
    <w:rsid w:val="00684C8A"/>
    <w:rsid w:val="00685C62"/>
    <w:rsid w:val="006876D4"/>
    <w:rsid w:val="00690EAA"/>
    <w:rsid w:val="006951FE"/>
    <w:rsid w:val="006956DE"/>
    <w:rsid w:val="00697D0C"/>
    <w:rsid w:val="006A274F"/>
    <w:rsid w:val="006A34D5"/>
    <w:rsid w:val="006A6E0E"/>
    <w:rsid w:val="006A7BE5"/>
    <w:rsid w:val="006B4B45"/>
    <w:rsid w:val="006C5AEA"/>
    <w:rsid w:val="006C73E4"/>
    <w:rsid w:val="006D0CE8"/>
    <w:rsid w:val="006D1192"/>
    <w:rsid w:val="006D343D"/>
    <w:rsid w:val="006D3921"/>
    <w:rsid w:val="006D5A50"/>
    <w:rsid w:val="006D615F"/>
    <w:rsid w:val="006E0B1C"/>
    <w:rsid w:val="006E31B8"/>
    <w:rsid w:val="006E7B98"/>
    <w:rsid w:val="006F0F4D"/>
    <w:rsid w:val="006F46A1"/>
    <w:rsid w:val="006F5133"/>
    <w:rsid w:val="006F63D5"/>
    <w:rsid w:val="006F6961"/>
    <w:rsid w:val="006F7278"/>
    <w:rsid w:val="00700037"/>
    <w:rsid w:val="00702773"/>
    <w:rsid w:val="0070355A"/>
    <w:rsid w:val="0070545E"/>
    <w:rsid w:val="00707051"/>
    <w:rsid w:val="00714085"/>
    <w:rsid w:val="0071691D"/>
    <w:rsid w:val="007210A5"/>
    <w:rsid w:val="0072143A"/>
    <w:rsid w:val="00721F7D"/>
    <w:rsid w:val="00722D1F"/>
    <w:rsid w:val="00725BCF"/>
    <w:rsid w:val="00725DA7"/>
    <w:rsid w:val="007262F4"/>
    <w:rsid w:val="0073136A"/>
    <w:rsid w:val="00731B17"/>
    <w:rsid w:val="00732C30"/>
    <w:rsid w:val="0073331F"/>
    <w:rsid w:val="00735387"/>
    <w:rsid w:val="00735D63"/>
    <w:rsid w:val="0073682F"/>
    <w:rsid w:val="00737D16"/>
    <w:rsid w:val="007410B4"/>
    <w:rsid w:val="00741F58"/>
    <w:rsid w:val="00741FF5"/>
    <w:rsid w:val="00752820"/>
    <w:rsid w:val="007531C2"/>
    <w:rsid w:val="00755C0C"/>
    <w:rsid w:val="00755D0A"/>
    <w:rsid w:val="00756402"/>
    <w:rsid w:val="00760F9A"/>
    <w:rsid w:val="0076172B"/>
    <w:rsid w:val="007627CC"/>
    <w:rsid w:val="00762D47"/>
    <w:rsid w:val="00764AB1"/>
    <w:rsid w:val="0076633C"/>
    <w:rsid w:val="00766B3A"/>
    <w:rsid w:val="0076782E"/>
    <w:rsid w:val="00772769"/>
    <w:rsid w:val="00774EC9"/>
    <w:rsid w:val="0077515C"/>
    <w:rsid w:val="00776672"/>
    <w:rsid w:val="00777558"/>
    <w:rsid w:val="00782464"/>
    <w:rsid w:val="00784241"/>
    <w:rsid w:val="00787262"/>
    <w:rsid w:val="00787431"/>
    <w:rsid w:val="00787C22"/>
    <w:rsid w:val="007903C0"/>
    <w:rsid w:val="007906C1"/>
    <w:rsid w:val="007907D6"/>
    <w:rsid w:val="0079104F"/>
    <w:rsid w:val="00791CCA"/>
    <w:rsid w:val="00792021"/>
    <w:rsid w:val="0079246F"/>
    <w:rsid w:val="007954AB"/>
    <w:rsid w:val="00795596"/>
    <w:rsid w:val="0079601E"/>
    <w:rsid w:val="007A0854"/>
    <w:rsid w:val="007A40EA"/>
    <w:rsid w:val="007A6494"/>
    <w:rsid w:val="007A6AF0"/>
    <w:rsid w:val="007A6C95"/>
    <w:rsid w:val="007B12BD"/>
    <w:rsid w:val="007B1B6C"/>
    <w:rsid w:val="007B1BE4"/>
    <w:rsid w:val="007B31B5"/>
    <w:rsid w:val="007B39ED"/>
    <w:rsid w:val="007B527B"/>
    <w:rsid w:val="007B58ED"/>
    <w:rsid w:val="007B60E1"/>
    <w:rsid w:val="007C0055"/>
    <w:rsid w:val="007C158A"/>
    <w:rsid w:val="007C1A41"/>
    <w:rsid w:val="007C5ECA"/>
    <w:rsid w:val="007C6832"/>
    <w:rsid w:val="007C6C28"/>
    <w:rsid w:val="007D595C"/>
    <w:rsid w:val="007D737A"/>
    <w:rsid w:val="007E2BAB"/>
    <w:rsid w:val="007E2BC5"/>
    <w:rsid w:val="007E300C"/>
    <w:rsid w:val="007E513D"/>
    <w:rsid w:val="007E583C"/>
    <w:rsid w:val="007E5AEB"/>
    <w:rsid w:val="007E72FB"/>
    <w:rsid w:val="007F0971"/>
    <w:rsid w:val="007F118B"/>
    <w:rsid w:val="007F2AC6"/>
    <w:rsid w:val="007F31C0"/>
    <w:rsid w:val="007F3E75"/>
    <w:rsid w:val="007F415C"/>
    <w:rsid w:val="007F494B"/>
    <w:rsid w:val="007F4F88"/>
    <w:rsid w:val="007F5525"/>
    <w:rsid w:val="007F6283"/>
    <w:rsid w:val="007F7EB7"/>
    <w:rsid w:val="00800881"/>
    <w:rsid w:val="00801EDB"/>
    <w:rsid w:val="00806307"/>
    <w:rsid w:val="00806C5A"/>
    <w:rsid w:val="00806EDE"/>
    <w:rsid w:val="008078CA"/>
    <w:rsid w:val="00810406"/>
    <w:rsid w:val="00810B4A"/>
    <w:rsid w:val="00811FC1"/>
    <w:rsid w:val="0081484A"/>
    <w:rsid w:val="008149ED"/>
    <w:rsid w:val="00816CB3"/>
    <w:rsid w:val="00822834"/>
    <w:rsid w:val="00822A53"/>
    <w:rsid w:val="008230F6"/>
    <w:rsid w:val="008232AD"/>
    <w:rsid w:val="00823D85"/>
    <w:rsid w:val="008255E6"/>
    <w:rsid w:val="00831E33"/>
    <w:rsid w:val="00831E97"/>
    <w:rsid w:val="0083508E"/>
    <w:rsid w:val="0083584F"/>
    <w:rsid w:val="0083612E"/>
    <w:rsid w:val="00837273"/>
    <w:rsid w:val="0084349B"/>
    <w:rsid w:val="0084450F"/>
    <w:rsid w:val="008462D3"/>
    <w:rsid w:val="008467A4"/>
    <w:rsid w:val="008473B9"/>
    <w:rsid w:val="00847F75"/>
    <w:rsid w:val="008531AD"/>
    <w:rsid w:val="008544B0"/>
    <w:rsid w:val="00857A2F"/>
    <w:rsid w:val="00860197"/>
    <w:rsid w:val="00860588"/>
    <w:rsid w:val="00864C62"/>
    <w:rsid w:val="00865344"/>
    <w:rsid w:val="00865855"/>
    <w:rsid w:val="0086694C"/>
    <w:rsid w:val="00866AA5"/>
    <w:rsid w:val="008678D9"/>
    <w:rsid w:val="008703FC"/>
    <w:rsid w:val="00870634"/>
    <w:rsid w:val="008717A1"/>
    <w:rsid w:val="008719F5"/>
    <w:rsid w:val="00874131"/>
    <w:rsid w:val="0087460F"/>
    <w:rsid w:val="00875622"/>
    <w:rsid w:val="0087622F"/>
    <w:rsid w:val="00876C13"/>
    <w:rsid w:val="00876DF1"/>
    <w:rsid w:val="0087755B"/>
    <w:rsid w:val="00880B1A"/>
    <w:rsid w:val="00880B91"/>
    <w:rsid w:val="00880E28"/>
    <w:rsid w:val="00881B7D"/>
    <w:rsid w:val="00882950"/>
    <w:rsid w:val="00883D61"/>
    <w:rsid w:val="00884167"/>
    <w:rsid w:val="00884F4E"/>
    <w:rsid w:val="0089003F"/>
    <w:rsid w:val="00890995"/>
    <w:rsid w:val="00890BB7"/>
    <w:rsid w:val="00890BDF"/>
    <w:rsid w:val="00890CF6"/>
    <w:rsid w:val="008934CA"/>
    <w:rsid w:val="00893E02"/>
    <w:rsid w:val="008A4073"/>
    <w:rsid w:val="008A5CEA"/>
    <w:rsid w:val="008B001D"/>
    <w:rsid w:val="008B0544"/>
    <w:rsid w:val="008B656B"/>
    <w:rsid w:val="008B72E3"/>
    <w:rsid w:val="008C1845"/>
    <w:rsid w:val="008C74EA"/>
    <w:rsid w:val="008D1D24"/>
    <w:rsid w:val="008D50FA"/>
    <w:rsid w:val="008D7C20"/>
    <w:rsid w:val="008E0CF8"/>
    <w:rsid w:val="008F0BD1"/>
    <w:rsid w:val="008F1851"/>
    <w:rsid w:val="008F1BC3"/>
    <w:rsid w:val="008F24B8"/>
    <w:rsid w:val="008F426F"/>
    <w:rsid w:val="008F5964"/>
    <w:rsid w:val="008F6136"/>
    <w:rsid w:val="008F78A6"/>
    <w:rsid w:val="008F79B6"/>
    <w:rsid w:val="00902060"/>
    <w:rsid w:val="009026F6"/>
    <w:rsid w:val="009046F9"/>
    <w:rsid w:val="00905DBC"/>
    <w:rsid w:val="00906E71"/>
    <w:rsid w:val="009101A2"/>
    <w:rsid w:val="00910D0C"/>
    <w:rsid w:val="00912232"/>
    <w:rsid w:val="00912901"/>
    <w:rsid w:val="00912EEA"/>
    <w:rsid w:val="00923863"/>
    <w:rsid w:val="00925B77"/>
    <w:rsid w:val="00926EEE"/>
    <w:rsid w:val="00930A49"/>
    <w:rsid w:val="009318C3"/>
    <w:rsid w:val="00932F81"/>
    <w:rsid w:val="0093622F"/>
    <w:rsid w:val="00942959"/>
    <w:rsid w:val="009520D6"/>
    <w:rsid w:val="00952A7D"/>
    <w:rsid w:val="00952B18"/>
    <w:rsid w:val="00953DCC"/>
    <w:rsid w:val="00953EBF"/>
    <w:rsid w:val="00956923"/>
    <w:rsid w:val="00956942"/>
    <w:rsid w:val="00957E6F"/>
    <w:rsid w:val="009618D4"/>
    <w:rsid w:val="0096232F"/>
    <w:rsid w:val="00963A02"/>
    <w:rsid w:val="00964393"/>
    <w:rsid w:val="0096760B"/>
    <w:rsid w:val="00970239"/>
    <w:rsid w:val="00972125"/>
    <w:rsid w:val="009732B5"/>
    <w:rsid w:val="00974B83"/>
    <w:rsid w:val="00975DB5"/>
    <w:rsid w:val="00976D96"/>
    <w:rsid w:val="009807D8"/>
    <w:rsid w:val="009815B8"/>
    <w:rsid w:val="00982823"/>
    <w:rsid w:val="00983C1D"/>
    <w:rsid w:val="0098541E"/>
    <w:rsid w:val="00985447"/>
    <w:rsid w:val="00991C77"/>
    <w:rsid w:val="009970C7"/>
    <w:rsid w:val="00997A15"/>
    <w:rsid w:val="009A0471"/>
    <w:rsid w:val="009A081D"/>
    <w:rsid w:val="009A1DC5"/>
    <w:rsid w:val="009A30B1"/>
    <w:rsid w:val="009A3180"/>
    <w:rsid w:val="009A38EA"/>
    <w:rsid w:val="009A6F18"/>
    <w:rsid w:val="009B0680"/>
    <w:rsid w:val="009B2EE8"/>
    <w:rsid w:val="009B3EC8"/>
    <w:rsid w:val="009B44A9"/>
    <w:rsid w:val="009B44E3"/>
    <w:rsid w:val="009B6DF4"/>
    <w:rsid w:val="009C2264"/>
    <w:rsid w:val="009C2DDC"/>
    <w:rsid w:val="009C33B8"/>
    <w:rsid w:val="009C3480"/>
    <w:rsid w:val="009C3B8F"/>
    <w:rsid w:val="009C3BF9"/>
    <w:rsid w:val="009C427D"/>
    <w:rsid w:val="009C43F0"/>
    <w:rsid w:val="009C5A07"/>
    <w:rsid w:val="009C7659"/>
    <w:rsid w:val="009D3BFF"/>
    <w:rsid w:val="009E26C3"/>
    <w:rsid w:val="009E34D8"/>
    <w:rsid w:val="009E4133"/>
    <w:rsid w:val="009E44BE"/>
    <w:rsid w:val="009E5815"/>
    <w:rsid w:val="009E62F8"/>
    <w:rsid w:val="009F0111"/>
    <w:rsid w:val="009F3CE7"/>
    <w:rsid w:val="00A00683"/>
    <w:rsid w:val="00A0099B"/>
    <w:rsid w:val="00A00AFE"/>
    <w:rsid w:val="00A00E17"/>
    <w:rsid w:val="00A01ED2"/>
    <w:rsid w:val="00A07070"/>
    <w:rsid w:val="00A07B1D"/>
    <w:rsid w:val="00A104A5"/>
    <w:rsid w:val="00A126D0"/>
    <w:rsid w:val="00A1271D"/>
    <w:rsid w:val="00A208E0"/>
    <w:rsid w:val="00A23861"/>
    <w:rsid w:val="00A23C4F"/>
    <w:rsid w:val="00A23D7A"/>
    <w:rsid w:val="00A23DB4"/>
    <w:rsid w:val="00A241B4"/>
    <w:rsid w:val="00A249CC"/>
    <w:rsid w:val="00A258D1"/>
    <w:rsid w:val="00A25D68"/>
    <w:rsid w:val="00A27437"/>
    <w:rsid w:val="00A27C42"/>
    <w:rsid w:val="00A317A4"/>
    <w:rsid w:val="00A33966"/>
    <w:rsid w:val="00A345CA"/>
    <w:rsid w:val="00A3488E"/>
    <w:rsid w:val="00A3595E"/>
    <w:rsid w:val="00A37890"/>
    <w:rsid w:val="00A40C24"/>
    <w:rsid w:val="00A40EF3"/>
    <w:rsid w:val="00A43C32"/>
    <w:rsid w:val="00A4593D"/>
    <w:rsid w:val="00A4789D"/>
    <w:rsid w:val="00A47E31"/>
    <w:rsid w:val="00A503E3"/>
    <w:rsid w:val="00A50A83"/>
    <w:rsid w:val="00A535BF"/>
    <w:rsid w:val="00A54675"/>
    <w:rsid w:val="00A60BFA"/>
    <w:rsid w:val="00A65AA7"/>
    <w:rsid w:val="00A67966"/>
    <w:rsid w:val="00A72401"/>
    <w:rsid w:val="00A74F08"/>
    <w:rsid w:val="00A75FFA"/>
    <w:rsid w:val="00A76946"/>
    <w:rsid w:val="00A775DE"/>
    <w:rsid w:val="00A82583"/>
    <w:rsid w:val="00A82B86"/>
    <w:rsid w:val="00A84552"/>
    <w:rsid w:val="00A85646"/>
    <w:rsid w:val="00A87B49"/>
    <w:rsid w:val="00A95AA6"/>
    <w:rsid w:val="00A962E4"/>
    <w:rsid w:val="00A9716C"/>
    <w:rsid w:val="00AA5BE6"/>
    <w:rsid w:val="00AA610C"/>
    <w:rsid w:val="00AA6118"/>
    <w:rsid w:val="00AA7ED1"/>
    <w:rsid w:val="00AB0C80"/>
    <w:rsid w:val="00AB28A1"/>
    <w:rsid w:val="00AB48F7"/>
    <w:rsid w:val="00AB6BBB"/>
    <w:rsid w:val="00AB79AB"/>
    <w:rsid w:val="00AC1A4C"/>
    <w:rsid w:val="00AC1F73"/>
    <w:rsid w:val="00AC244A"/>
    <w:rsid w:val="00AC64BA"/>
    <w:rsid w:val="00AC7B60"/>
    <w:rsid w:val="00AD1298"/>
    <w:rsid w:val="00AD41A0"/>
    <w:rsid w:val="00AD46A1"/>
    <w:rsid w:val="00AD60AE"/>
    <w:rsid w:val="00AD7D85"/>
    <w:rsid w:val="00AE1578"/>
    <w:rsid w:val="00AE18E7"/>
    <w:rsid w:val="00AE32CF"/>
    <w:rsid w:val="00AE3EEF"/>
    <w:rsid w:val="00AE426F"/>
    <w:rsid w:val="00AF14D0"/>
    <w:rsid w:val="00AF232D"/>
    <w:rsid w:val="00AF34B7"/>
    <w:rsid w:val="00AF3F2E"/>
    <w:rsid w:val="00AF5462"/>
    <w:rsid w:val="00AF799E"/>
    <w:rsid w:val="00B03EAC"/>
    <w:rsid w:val="00B03FD2"/>
    <w:rsid w:val="00B055D6"/>
    <w:rsid w:val="00B109F7"/>
    <w:rsid w:val="00B10ADD"/>
    <w:rsid w:val="00B14474"/>
    <w:rsid w:val="00B14E60"/>
    <w:rsid w:val="00B1565C"/>
    <w:rsid w:val="00B15D5E"/>
    <w:rsid w:val="00B17480"/>
    <w:rsid w:val="00B17A8B"/>
    <w:rsid w:val="00B2068F"/>
    <w:rsid w:val="00B2152B"/>
    <w:rsid w:val="00B23368"/>
    <w:rsid w:val="00B24937"/>
    <w:rsid w:val="00B25065"/>
    <w:rsid w:val="00B269D9"/>
    <w:rsid w:val="00B30452"/>
    <w:rsid w:val="00B31EE9"/>
    <w:rsid w:val="00B32FAB"/>
    <w:rsid w:val="00B41803"/>
    <w:rsid w:val="00B4584A"/>
    <w:rsid w:val="00B46614"/>
    <w:rsid w:val="00B473D7"/>
    <w:rsid w:val="00B50600"/>
    <w:rsid w:val="00B50F5A"/>
    <w:rsid w:val="00B518C2"/>
    <w:rsid w:val="00B52D03"/>
    <w:rsid w:val="00B53850"/>
    <w:rsid w:val="00B5588B"/>
    <w:rsid w:val="00B566D8"/>
    <w:rsid w:val="00B574DF"/>
    <w:rsid w:val="00B5790C"/>
    <w:rsid w:val="00B62B39"/>
    <w:rsid w:val="00B642CE"/>
    <w:rsid w:val="00B6670F"/>
    <w:rsid w:val="00B66EC1"/>
    <w:rsid w:val="00B67A92"/>
    <w:rsid w:val="00B7005E"/>
    <w:rsid w:val="00B71589"/>
    <w:rsid w:val="00B7216C"/>
    <w:rsid w:val="00B739CA"/>
    <w:rsid w:val="00B761D2"/>
    <w:rsid w:val="00B76E27"/>
    <w:rsid w:val="00B81094"/>
    <w:rsid w:val="00B82CE5"/>
    <w:rsid w:val="00B832F0"/>
    <w:rsid w:val="00B85907"/>
    <w:rsid w:val="00B87259"/>
    <w:rsid w:val="00B90728"/>
    <w:rsid w:val="00B90DCE"/>
    <w:rsid w:val="00B91DD4"/>
    <w:rsid w:val="00B91F99"/>
    <w:rsid w:val="00B94127"/>
    <w:rsid w:val="00B952FE"/>
    <w:rsid w:val="00B9584B"/>
    <w:rsid w:val="00B9595E"/>
    <w:rsid w:val="00B966F1"/>
    <w:rsid w:val="00BA1A1B"/>
    <w:rsid w:val="00BA2B5B"/>
    <w:rsid w:val="00BA33ED"/>
    <w:rsid w:val="00BA35A0"/>
    <w:rsid w:val="00BA50DD"/>
    <w:rsid w:val="00BA63BA"/>
    <w:rsid w:val="00BB39B4"/>
    <w:rsid w:val="00BC0F00"/>
    <w:rsid w:val="00BC24B5"/>
    <w:rsid w:val="00BC3C66"/>
    <w:rsid w:val="00BD1443"/>
    <w:rsid w:val="00BD4A61"/>
    <w:rsid w:val="00BD5DD4"/>
    <w:rsid w:val="00BD607E"/>
    <w:rsid w:val="00BD6934"/>
    <w:rsid w:val="00BE005F"/>
    <w:rsid w:val="00BE06E0"/>
    <w:rsid w:val="00BE0E79"/>
    <w:rsid w:val="00BE1015"/>
    <w:rsid w:val="00BE10D6"/>
    <w:rsid w:val="00BE1A7D"/>
    <w:rsid w:val="00BE211B"/>
    <w:rsid w:val="00BE31BC"/>
    <w:rsid w:val="00BE382F"/>
    <w:rsid w:val="00BE3837"/>
    <w:rsid w:val="00BE3A34"/>
    <w:rsid w:val="00BE5EAD"/>
    <w:rsid w:val="00BF21FB"/>
    <w:rsid w:val="00BF3938"/>
    <w:rsid w:val="00BF3F94"/>
    <w:rsid w:val="00BF5874"/>
    <w:rsid w:val="00BF7A78"/>
    <w:rsid w:val="00BF7F19"/>
    <w:rsid w:val="00C004EE"/>
    <w:rsid w:val="00C020A2"/>
    <w:rsid w:val="00C05614"/>
    <w:rsid w:val="00C07D82"/>
    <w:rsid w:val="00C114E3"/>
    <w:rsid w:val="00C12065"/>
    <w:rsid w:val="00C1359A"/>
    <w:rsid w:val="00C1421A"/>
    <w:rsid w:val="00C14EC9"/>
    <w:rsid w:val="00C14FAF"/>
    <w:rsid w:val="00C17213"/>
    <w:rsid w:val="00C17EF0"/>
    <w:rsid w:val="00C225A9"/>
    <w:rsid w:val="00C22A12"/>
    <w:rsid w:val="00C232BD"/>
    <w:rsid w:val="00C236A5"/>
    <w:rsid w:val="00C26B29"/>
    <w:rsid w:val="00C3342E"/>
    <w:rsid w:val="00C3511B"/>
    <w:rsid w:val="00C354AB"/>
    <w:rsid w:val="00C36638"/>
    <w:rsid w:val="00C370A2"/>
    <w:rsid w:val="00C3761B"/>
    <w:rsid w:val="00C43243"/>
    <w:rsid w:val="00C44F1D"/>
    <w:rsid w:val="00C46A78"/>
    <w:rsid w:val="00C4745E"/>
    <w:rsid w:val="00C477F7"/>
    <w:rsid w:val="00C503FB"/>
    <w:rsid w:val="00C525D0"/>
    <w:rsid w:val="00C52CE6"/>
    <w:rsid w:val="00C53300"/>
    <w:rsid w:val="00C55DA0"/>
    <w:rsid w:val="00C55F68"/>
    <w:rsid w:val="00C606B4"/>
    <w:rsid w:val="00C62AB8"/>
    <w:rsid w:val="00C62D8D"/>
    <w:rsid w:val="00C62E6A"/>
    <w:rsid w:val="00C63359"/>
    <w:rsid w:val="00C63852"/>
    <w:rsid w:val="00C67584"/>
    <w:rsid w:val="00C677FA"/>
    <w:rsid w:val="00C67EB3"/>
    <w:rsid w:val="00C67EEC"/>
    <w:rsid w:val="00C72F76"/>
    <w:rsid w:val="00C74EAC"/>
    <w:rsid w:val="00C75FFE"/>
    <w:rsid w:val="00C77AC5"/>
    <w:rsid w:val="00C77F58"/>
    <w:rsid w:val="00C82D03"/>
    <w:rsid w:val="00C82EBD"/>
    <w:rsid w:val="00C8383A"/>
    <w:rsid w:val="00C839AB"/>
    <w:rsid w:val="00C83F35"/>
    <w:rsid w:val="00C8413B"/>
    <w:rsid w:val="00C84F38"/>
    <w:rsid w:val="00C872C4"/>
    <w:rsid w:val="00C8739D"/>
    <w:rsid w:val="00C90F7F"/>
    <w:rsid w:val="00C91ED5"/>
    <w:rsid w:val="00C93692"/>
    <w:rsid w:val="00C97F9C"/>
    <w:rsid w:val="00CA00F1"/>
    <w:rsid w:val="00CA084B"/>
    <w:rsid w:val="00CA1C23"/>
    <w:rsid w:val="00CA7742"/>
    <w:rsid w:val="00CB1D37"/>
    <w:rsid w:val="00CC212C"/>
    <w:rsid w:val="00CC28B9"/>
    <w:rsid w:val="00CC4DEE"/>
    <w:rsid w:val="00CD0989"/>
    <w:rsid w:val="00CD18E8"/>
    <w:rsid w:val="00CD3B2F"/>
    <w:rsid w:val="00CD511E"/>
    <w:rsid w:val="00CD5561"/>
    <w:rsid w:val="00CE4BD2"/>
    <w:rsid w:val="00CE7085"/>
    <w:rsid w:val="00CE7F63"/>
    <w:rsid w:val="00CF12A3"/>
    <w:rsid w:val="00CF4227"/>
    <w:rsid w:val="00CF71B6"/>
    <w:rsid w:val="00CF7C16"/>
    <w:rsid w:val="00D01888"/>
    <w:rsid w:val="00D01C05"/>
    <w:rsid w:val="00D02520"/>
    <w:rsid w:val="00D02AA3"/>
    <w:rsid w:val="00D03A61"/>
    <w:rsid w:val="00D046B5"/>
    <w:rsid w:val="00D04BF0"/>
    <w:rsid w:val="00D059C3"/>
    <w:rsid w:val="00D05EDD"/>
    <w:rsid w:val="00D06A02"/>
    <w:rsid w:val="00D06B62"/>
    <w:rsid w:val="00D06B85"/>
    <w:rsid w:val="00D10150"/>
    <w:rsid w:val="00D117A9"/>
    <w:rsid w:val="00D12919"/>
    <w:rsid w:val="00D160E6"/>
    <w:rsid w:val="00D210B7"/>
    <w:rsid w:val="00D210DC"/>
    <w:rsid w:val="00D2258A"/>
    <w:rsid w:val="00D2301F"/>
    <w:rsid w:val="00D23D40"/>
    <w:rsid w:val="00D2581B"/>
    <w:rsid w:val="00D25F76"/>
    <w:rsid w:val="00D27213"/>
    <w:rsid w:val="00D27B5E"/>
    <w:rsid w:val="00D31773"/>
    <w:rsid w:val="00D319C3"/>
    <w:rsid w:val="00D32C77"/>
    <w:rsid w:val="00D34C39"/>
    <w:rsid w:val="00D35004"/>
    <w:rsid w:val="00D353F2"/>
    <w:rsid w:val="00D3587C"/>
    <w:rsid w:val="00D363EC"/>
    <w:rsid w:val="00D36B39"/>
    <w:rsid w:val="00D406E2"/>
    <w:rsid w:val="00D4297A"/>
    <w:rsid w:val="00D433F6"/>
    <w:rsid w:val="00D43555"/>
    <w:rsid w:val="00D44AEF"/>
    <w:rsid w:val="00D45829"/>
    <w:rsid w:val="00D47FAA"/>
    <w:rsid w:val="00D50345"/>
    <w:rsid w:val="00D50D37"/>
    <w:rsid w:val="00D53704"/>
    <w:rsid w:val="00D55430"/>
    <w:rsid w:val="00D5567E"/>
    <w:rsid w:val="00D55B4C"/>
    <w:rsid w:val="00D567C2"/>
    <w:rsid w:val="00D56903"/>
    <w:rsid w:val="00D60060"/>
    <w:rsid w:val="00D63F9A"/>
    <w:rsid w:val="00D64C8D"/>
    <w:rsid w:val="00D65685"/>
    <w:rsid w:val="00D659F2"/>
    <w:rsid w:val="00D667B1"/>
    <w:rsid w:val="00D7192E"/>
    <w:rsid w:val="00D743CC"/>
    <w:rsid w:val="00D74773"/>
    <w:rsid w:val="00D74B08"/>
    <w:rsid w:val="00D766BE"/>
    <w:rsid w:val="00D76FD2"/>
    <w:rsid w:val="00D776CF"/>
    <w:rsid w:val="00D7783B"/>
    <w:rsid w:val="00D80254"/>
    <w:rsid w:val="00D803E5"/>
    <w:rsid w:val="00D82A45"/>
    <w:rsid w:val="00D82DEE"/>
    <w:rsid w:val="00D836C4"/>
    <w:rsid w:val="00D84317"/>
    <w:rsid w:val="00D85305"/>
    <w:rsid w:val="00D85AFB"/>
    <w:rsid w:val="00D85E74"/>
    <w:rsid w:val="00D923DD"/>
    <w:rsid w:val="00D928CA"/>
    <w:rsid w:val="00D96BD7"/>
    <w:rsid w:val="00D972FE"/>
    <w:rsid w:val="00D97492"/>
    <w:rsid w:val="00DA016D"/>
    <w:rsid w:val="00DA0CC8"/>
    <w:rsid w:val="00DA17D1"/>
    <w:rsid w:val="00DA2685"/>
    <w:rsid w:val="00DA3AF9"/>
    <w:rsid w:val="00DA3B12"/>
    <w:rsid w:val="00DA68F9"/>
    <w:rsid w:val="00DB06C9"/>
    <w:rsid w:val="00DB1D7E"/>
    <w:rsid w:val="00DB221D"/>
    <w:rsid w:val="00DB4565"/>
    <w:rsid w:val="00DB52F1"/>
    <w:rsid w:val="00DB663F"/>
    <w:rsid w:val="00DC61E4"/>
    <w:rsid w:val="00DC673E"/>
    <w:rsid w:val="00DD20E3"/>
    <w:rsid w:val="00DD323A"/>
    <w:rsid w:val="00DD33E3"/>
    <w:rsid w:val="00DD433E"/>
    <w:rsid w:val="00DD6965"/>
    <w:rsid w:val="00DE1A9B"/>
    <w:rsid w:val="00DE2E65"/>
    <w:rsid w:val="00DE3094"/>
    <w:rsid w:val="00DE3259"/>
    <w:rsid w:val="00DE55AA"/>
    <w:rsid w:val="00DE6F75"/>
    <w:rsid w:val="00DE70C9"/>
    <w:rsid w:val="00DE7BA6"/>
    <w:rsid w:val="00DF03EF"/>
    <w:rsid w:val="00DF0B21"/>
    <w:rsid w:val="00DF4558"/>
    <w:rsid w:val="00DF6086"/>
    <w:rsid w:val="00E04348"/>
    <w:rsid w:val="00E04EDE"/>
    <w:rsid w:val="00E0583E"/>
    <w:rsid w:val="00E06BB5"/>
    <w:rsid w:val="00E10CF7"/>
    <w:rsid w:val="00E112AC"/>
    <w:rsid w:val="00E12DE3"/>
    <w:rsid w:val="00E15154"/>
    <w:rsid w:val="00E1577E"/>
    <w:rsid w:val="00E15830"/>
    <w:rsid w:val="00E16691"/>
    <w:rsid w:val="00E17E79"/>
    <w:rsid w:val="00E20746"/>
    <w:rsid w:val="00E22195"/>
    <w:rsid w:val="00E23C10"/>
    <w:rsid w:val="00E24EAC"/>
    <w:rsid w:val="00E256B2"/>
    <w:rsid w:val="00E26328"/>
    <w:rsid w:val="00E26793"/>
    <w:rsid w:val="00E268AD"/>
    <w:rsid w:val="00E270B9"/>
    <w:rsid w:val="00E30443"/>
    <w:rsid w:val="00E30D6D"/>
    <w:rsid w:val="00E33ECA"/>
    <w:rsid w:val="00E36397"/>
    <w:rsid w:val="00E3718B"/>
    <w:rsid w:val="00E40D32"/>
    <w:rsid w:val="00E41BC2"/>
    <w:rsid w:val="00E41E37"/>
    <w:rsid w:val="00E41F17"/>
    <w:rsid w:val="00E42829"/>
    <w:rsid w:val="00E4282E"/>
    <w:rsid w:val="00E448F7"/>
    <w:rsid w:val="00E45CE5"/>
    <w:rsid w:val="00E46738"/>
    <w:rsid w:val="00E500BD"/>
    <w:rsid w:val="00E5131B"/>
    <w:rsid w:val="00E53850"/>
    <w:rsid w:val="00E542B2"/>
    <w:rsid w:val="00E54D12"/>
    <w:rsid w:val="00E558EB"/>
    <w:rsid w:val="00E56834"/>
    <w:rsid w:val="00E56EC9"/>
    <w:rsid w:val="00E57ACE"/>
    <w:rsid w:val="00E613EE"/>
    <w:rsid w:val="00E72A44"/>
    <w:rsid w:val="00E75230"/>
    <w:rsid w:val="00E774CB"/>
    <w:rsid w:val="00E77D13"/>
    <w:rsid w:val="00E81790"/>
    <w:rsid w:val="00E862A0"/>
    <w:rsid w:val="00E86D02"/>
    <w:rsid w:val="00E86F3B"/>
    <w:rsid w:val="00E87BB5"/>
    <w:rsid w:val="00E906BE"/>
    <w:rsid w:val="00E9204F"/>
    <w:rsid w:val="00E9259F"/>
    <w:rsid w:val="00E92771"/>
    <w:rsid w:val="00E95276"/>
    <w:rsid w:val="00EA154C"/>
    <w:rsid w:val="00EA1BDB"/>
    <w:rsid w:val="00EA28A0"/>
    <w:rsid w:val="00EA29A2"/>
    <w:rsid w:val="00EA5ED9"/>
    <w:rsid w:val="00EA6916"/>
    <w:rsid w:val="00EB17CF"/>
    <w:rsid w:val="00EB2593"/>
    <w:rsid w:val="00EB354C"/>
    <w:rsid w:val="00EB36D5"/>
    <w:rsid w:val="00EB49C5"/>
    <w:rsid w:val="00EB4E5A"/>
    <w:rsid w:val="00EB4FA1"/>
    <w:rsid w:val="00EB798D"/>
    <w:rsid w:val="00EB7FA7"/>
    <w:rsid w:val="00EC0A55"/>
    <w:rsid w:val="00EC19C0"/>
    <w:rsid w:val="00EC32A1"/>
    <w:rsid w:val="00EC5493"/>
    <w:rsid w:val="00EC66A8"/>
    <w:rsid w:val="00EC7C2D"/>
    <w:rsid w:val="00ED1515"/>
    <w:rsid w:val="00ED2DAB"/>
    <w:rsid w:val="00ED2EED"/>
    <w:rsid w:val="00ED5EB5"/>
    <w:rsid w:val="00ED79EE"/>
    <w:rsid w:val="00EE147F"/>
    <w:rsid w:val="00EE1BFF"/>
    <w:rsid w:val="00EE78C6"/>
    <w:rsid w:val="00EF06E9"/>
    <w:rsid w:val="00EF1261"/>
    <w:rsid w:val="00EF5E6C"/>
    <w:rsid w:val="00F01AF4"/>
    <w:rsid w:val="00F03098"/>
    <w:rsid w:val="00F0463B"/>
    <w:rsid w:val="00F05FF0"/>
    <w:rsid w:val="00F06F56"/>
    <w:rsid w:val="00F07033"/>
    <w:rsid w:val="00F11460"/>
    <w:rsid w:val="00F11D72"/>
    <w:rsid w:val="00F14174"/>
    <w:rsid w:val="00F1424C"/>
    <w:rsid w:val="00F1491F"/>
    <w:rsid w:val="00F17EB2"/>
    <w:rsid w:val="00F17FCA"/>
    <w:rsid w:val="00F20AD9"/>
    <w:rsid w:val="00F21473"/>
    <w:rsid w:val="00F22B6B"/>
    <w:rsid w:val="00F22CC0"/>
    <w:rsid w:val="00F24147"/>
    <w:rsid w:val="00F246E6"/>
    <w:rsid w:val="00F26404"/>
    <w:rsid w:val="00F26E06"/>
    <w:rsid w:val="00F26E85"/>
    <w:rsid w:val="00F27F74"/>
    <w:rsid w:val="00F303F4"/>
    <w:rsid w:val="00F31E48"/>
    <w:rsid w:val="00F337D4"/>
    <w:rsid w:val="00F375C1"/>
    <w:rsid w:val="00F4137B"/>
    <w:rsid w:val="00F47BBB"/>
    <w:rsid w:val="00F51962"/>
    <w:rsid w:val="00F52A9C"/>
    <w:rsid w:val="00F54626"/>
    <w:rsid w:val="00F55834"/>
    <w:rsid w:val="00F6290E"/>
    <w:rsid w:val="00F63558"/>
    <w:rsid w:val="00F6428F"/>
    <w:rsid w:val="00F64632"/>
    <w:rsid w:val="00F704D1"/>
    <w:rsid w:val="00F72EC7"/>
    <w:rsid w:val="00F737AF"/>
    <w:rsid w:val="00F744F0"/>
    <w:rsid w:val="00F757F2"/>
    <w:rsid w:val="00F762C2"/>
    <w:rsid w:val="00F76EE1"/>
    <w:rsid w:val="00F80DC8"/>
    <w:rsid w:val="00F80E2A"/>
    <w:rsid w:val="00F81B9B"/>
    <w:rsid w:val="00F82DC2"/>
    <w:rsid w:val="00F833D6"/>
    <w:rsid w:val="00F84505"/>
    <w:rsid w:val="00F854C0"/>
    <w:rsid w:val="00F92C8B"/>
    <w:rsid w:val="00F92FA2"/>
    <w:rsid w:val="00F9517C"/>
    <w:rsid w:val="00F959D1"/>
    <w:rsid w:val="00F95CBE"/>
    <w:rsid w:val="00F969DF"/>
    <w:rsid w:val="00FA0011"/>
    <w:rsid w:val="00FA144F"/>
    <w:rsid w:val="00FA15E7"/>
    <w:rsid w:val="00FA2E1B"/>
    <w:rsid w:val="00FA3575"/>
    <w:rsid w:val="00FA4ADB"/>
    <w:rsid w:val="00FA4CA6"/>
    <w:rsid w:val="00FA72AB"/>
    <w:rsid w:val="00FB021B"/>
    <w:rsid w:val="00FB0246"/>
    <w:rsid w:val="00FB1E31"/>
    <w:rsid w:val="00FB41C6"/>
    <w:rsid w:val="00FB7D14"/>
    <w:rsid w:val="00FC6808"/>
    <w:rsid w:val="00FC7753"/>
    <w:rsid w:val="00FD0D0C"/>
    <w:rsid w:val="00FD59D4"/>
    <w:rsid w:val="00FD60D5"/>
    <w:rsid w:val="00FD7B79"/>
    <w:rsid w:val="00FE1ACB"/>
    <w:rsid w:val="00FE1B89"/>
    <w:rsid w:val="00FE4696"/>
    <w:rsid w:val="00FE47E1"/>
    <w:rsid w:val="00FE5A16"/>
    <w:rsid w:val="00FE6EE3"/>
    <w:rsid w:val="00FF1E4F"/>
    <w:rsid w:val="00FF5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07561E64"/>
  <w15:docId w15:val="{6D1BC4B7-F504-4372-B638-A9DE4A543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6E0D"/>
    <w:pPr>
      <w:spacing w:line="360" w:lineRule="auto"/>
      <w:ind w:left="567" w:firstLine="142"/>
    </w:pPr>
    <w:rPr>
      <w:rFonts w:ascii="Arial" w:hAnsi="Arial"/>
      <w:sz w:val="24"/>
      <w:szCs w:val="24"/>
    </w:rPr>
  </w:style>
  <w:style w:type="paragraph" w:styleId="Nadpis1">
    <w:name w:val="heading 1"/>
    <w:basedOn w:val="Normln"/>
    <w:next w:val="Normln"/>
    <w:qFormat/>
    <w:rsid w:val="001403F6"/>
    <w:pPr>
      <w:keepNext/>
      <w:numPr>
        <w:numId w:val="2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jc w:val="center"/>
      <w:outlineLvl w:val="0"/>
    </w:pPr>
    <w:rPr>
      <w:rFonts w:cs="Arial"/>
      <w:b/>
      <w:bCs/>
      <w:caps/>
      <w:sz w:val="28"/>
    </w:rPr>
  </w:style>
  <w:style w:type="paragraph" w:styleId="Nadpis2">
    <w:name w:val="heading 2"/>
    <w:basedOn w:val="Normln"/>
    <w:next w:val="Normln"/>
    <w:qFormat/>
    <w:rsid w:val="00E23C10"/>
    <w:pPr>
      <w:keepNext/>
      <w:numPr>
        <w:numId w:val="21"/>
      </w:numPr>
      <w:spacing w:before="120" w:after="240"/>
      <w:ind w:hanging="720"/>
      <w:outlineLvl w:val="1"/>
    </w:pPr>
    <w:rPr>
      <w:rFonts w:cs="Arial"/>
      <w:b/>
      <w:bCs/>
      <w:caps/>
      <w:sz w:val="28"/>
    </w:rPr>
  </w:style>
  <w:style w:type="paragraph" w:styleId="Nadpis3">
    <w:name w:val="heading 3"/>
    <w:basedOn w:val="Normln"/>
    <w:next w:val="Normln"/>
    <w:qFormat/>
    <w:rsid w:val="00DF0B21"/>
    <w:pPr>
      <w:keepNext/>
      <w:numPr>
        <w:ilvl w:val="2"/>
        <w:numId w:val="1"/>
      </w:numPr>
      <w:spacing w:before="120" w:after="240"/>
      <w:ind w:left="964"/>
      <w:outlineLvl w:val="2"/>
    </w:pPr>
    <w:rPr>
      <w:rFonts w:cs="Arial"/>
      <w:b/>
      <w:bCs/>
      <w:sz w:val="26"/>
      <w:u w:val="single"/>
    </w:rPr>
  </w:style>
  <w:style w:type="paragraph" w:styleId="Nadpis4">
    <w:name w:val="heading 4"/>
    <w:basedOn w:val="Normln"/>
    <w:next w:val="Normln"/>
    <w:qFormat/>
    <w:rsid w:val="0077515C"/>
    <w:pPr>
      <w:keepNext/>
      <w:numPr>
        <w:ilvl w:val="3"/>
        <w:numId w:val="1"/>
      </w:numPr>
      <w:spacing w:before="120" w:after="240"/>
      <w:outlineLvl w:val="3"/>
    </w:pPr>
    <w:rPr>
      <w:b/>
      <w:bCs/>
      <w:szCs w:val="28"/>
      <w:u w:val="single"/>
    </w:rPr>
  </w:style>
  <w:style w:type="paragraph" w:styleId="Nadpis5">
    <w:name w:val="heading 5"/>
    <w:basedOn w:val="Normln"/>
    <w:next w:val="Normln"/>
    <w:qFormat/>
    <w:rsid w:val="00DF0B21"/>
    <w:pPr>
      <w:numPr>
        <w:numId w:val="4"/>
      </w:numPr>
      <w:pBdr>
        <w:bottom w:val="single" w:sz="4" w:space="1" w:color="auto"/>
      </w:pBdr>
      <w:outlineLvl w:val="4"/>
    </w:pPr>
  </w:style>
  <w:style w:type="paragraph" w:styleId="Nadpis6">
    <w:name w:val="heading 6"/>
    <w:basedOn w:val="Nadpis5"/>
    <w:next w:val="Normln"/>
    <w:rsid w:val="005A63F3"/>
    <w:pPr>
      <w:outlineLvl w:val="5"/>
    </w:pPr>
  </w:style>
  <w:style w:type="paragraph" w:styleId="Nadpis7">
    <w:name w:val="heading 7"/>
    <w:basedOn w:val="Nadpis6"/>
    <w:next w:val="Normln"/>
    <w:rsid w:val="005A63F3"/>
    <w:pPr>
      <w:outlineLvl w:val="6"/>
    </w:pPr>
  </w:style>
  <w:style w:type="paragraph" w:styleId="Nadpis8">
    <w:name w:val="heading 8"/>
    <w:basedOn w:val="Nadpis7"/>
    <w:next w:val="Normln"/>
    <w:rsid w:val="005A63F3"/>
    <w:pPr>
      <w:outlineLvl w:val="7"/>
    </w:pPr>
  </w:style>
  <w:style w:type="paragraph" w:styleId="Nadpis9">
    <w:name w:val="heading 9"/>
    <w:basedOn w:val="Normln"/>
    <w:next w:val="Normln"/>
    <w:rsid w:val="0077515C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1. Zeile"/>
    <w:basedOn w:val="Normln"/>
    <w:link w:val="ZhlavCh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nky">
    <w:name w:val="page number"/>
    <w:basedOn w:val="Standardnpsmoodstavce"/>
  </w:style>
  <w:style w:type="paragraph" w:styleId="Nzev">
    <w:name w:val="Title"/>
    <w:basedOn w:val="Normln"/>
    <w:pPr>
      <w:jc w:val="center"/>
    </w:pPr>
    <w:rPr>
      <w:rFonts w:cs="Arial"/>
      <w:b/>
      <w:bCs/>
      <w:sz w:val="32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Obsah1">
    <w:name w:val="toc 1"/>
    <w:basedOn w:val="Normln"/>
    <w:next w:val="Normln"/>
    <w:autoRedefine/>
    <w:uiPriority w:val="39"/>
    <w:rsid w:val="00A317A4"/>
    <w:pPr>
      <w:tabs>
        <w:tab w:val="right" w:leader="dot" w:pos="9061"/>
      </w:tabs>
      <w:ind w:hanging="141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rsid w:val="0096760B"/>
    <w:pPr>
      <w:tabs>
        <w:tab w:val="left" w:pos="1134"/>
        <w:tab w:val="right" w:leader="dot" w:pos="9061"/>
      </w:tabs>
      <w:ind w:left="1134" w:hanging="850"/>
    </w:pPr>
    <w:rPr>
      <w:b/>
      <w:noProof/>
    </w:rPr>
  </w:style>
  <w:style w:type="paragraph" w:styleId="Obsah3">
    <w:name w:val="toc 3"/>
    <w:basedOn w:val="Normln"/>
    <w:next w:val="Normln"/>
    <w:autoRedefine/>
    <w:uiPriority w:val="39"/>
    <w:rsid w:val="00B055D6"/>
    <w:pPr>
      <w:tabs>
        <w:tab w:val="left" w:pos="1276"/>
        <w:tab w:val="right" w:leader="dot" w:pos="9061"/>
      </w:tabs>
      <w:ind w:left="1134" w:hanging="1134"/>
    </w:pPr>
  </w:style>
  <w:style w:type="character" w:styleId="Hypertextovodkaz">
    <w:name w:val="Hyperlink"/>
    <w:uiPriority w:val="99"/>
    <w:rPr>
      <w:color w:val="0000FF"/>
      <w:u w:val="single"/>
    </w:rPr>
  </w:style>
  <w:style w:type="character" w:styleId="Odkaznakoment">
    <w:name w:val="annotation reference"/>
    <w:uiPriority w:val="99"/>
    <w:semiHidden/>
    <w:rsid w:val="00DA68F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DA68F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68F9"/>
    <w:rPr>
      <w:b/>
      <w:bCs/>
    </w:rPr>
  </w:style>
  <w:style w:type="paragraph" w:styleId="Textbubliny">
    <w:name w:val="Balloon Text"/>
    <w:basedOn w:val="Normln"/>
    <w:semiHidden/>
    <w:rsid w:val="00DA68F9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046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rsid w:val="00697D0C"/>
    <w:pPr>
      <w:tabs>
        <w:tab w:val="left" w:pos="0"/>
        <w:tab w:val="left" w:pos="567"/>
        <w:tab w:val="left" w:pos="2268"/>
        <w:tab w:val="left" w:pos="4536"/>
        <w:tab w:val="left" w:pos="6804"/>
      </w:tabs>
      <w:jc w:val="both"/>
    </w:pPr>
    <w:rPr>
      <w:i/>
      <w:szCs w:val="20"/>
    </w:rPr>
  </w:style>
  <w:style w:type="paragraph" w:customStyle="1" w:styleId="Textodstavce">
    <w:name w:val="Text odstavce"/>
    <w:basedOn w:val="Normln"/>
    <w:rsid w:val="00EB4FA1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Cs w:val="20"/>
    </w:rPr>
  </w:style>
  <w:style w:type="paragraph" w:customStyle="1" w:styleId="Textbodu">
    <w:name w:val="Text bodu"/>
    <w:basedOn w:val="Normln"/>
    <w:rsid w:val="00EB4FA1"/>
    <w:pPr>
      <w:numPr>
        <w:ilvl w:val="2"/>
        <w:numId w:val="2"/>
      </w:numPr>
      <w:jc w:val="both"/>
      <w:outlineLvl w:val="8"/>
    </w:pPr>
    <w:rPr>
      <w:rFonts w:ascii="Times New Roman" w:hAnsi="Times New Roman"/>
      <w:szCs w:val="20"/>
    </w:rPr>
  </w:style>
  <w:style w:type="paragraph" w:customStyle="1" w:styleId="Textpsmene">
    <w:name w:val="Text písmene"/>
    <w:basedOn w:val="Normln"/>
    <w:rsid w:val="00EB4FA1"/>
    <w:pPr>
      <w:numPr>
        <w:ilvl w:val="1"/>
        <w:numId w:val="2"/>
      </w:numPr>
      <w:jc w:val="both"/>
      <w:outlineLvl w:val="7"/>
    </w:pPr>
    <w:rPr>
      <w:rFonts w:ascii="Times New Roman" w:hAnsi="Times New Roman"/>
      <w:szCs w:val="20"/>
    </w:rPr>
  </w:style>
  <w:style w:type="paragraph" w:customStyle="1" w:styleId="StylNadpis2BezpodtrenmezijednoduchAutomatick0">
    <w:name w:val="Styl Nadpis 2 + Bez podtržení mezi : (jednoduché Automatická  0..."/>
    <w:basedOn w:val="Nadpis2"/>
    <w:rsid w:val="00F14174"/>
    <w:pPr>
      <w:numPr>
        <w:ilvl w:val="1"/>
        <w:numId w:val="1"/>
      </w:numPr>
      <w:pBdr>
        <w:between w:val="single" w:sz="4" w:space="1" w:color="auto"/>
      </w:pBdr>
    </w:pPr>
    <w:rPr>
      <w:rFonts w:cs="Times New Roman"/>
      <w:b w:val="0"/>
      <w:szCs w:val="20"/>
    </w:rPr>
  </w:style>
  <w:style w:type="paragraph" w:customStyle="1" w:styleId="StylNadpis1BezpodtrenzarovnnnastedPolejednoduc">
    <w:name w:val="Styl Nadpis 1 + Bez podtržení zarovnání na střed Pole: (jednoduc..."/>
    <w:basedOn w:val="Normln"/>
    <w:rsid w:val="005A63F3"/>
    <w:rPr>
      <w:b/>
      <w:sz w:val="28"/>
    </w:rPr>
  </w:style>
  <w:style w:type="paragraph" w:customStyle="1" w:styleId="StylStylNadpis2BezpodtrenmezijednoduchAutomatick">
    <w:name w:val="Styl Styl Nadpis 2 + Bez podtržení mezi : (jednoduché Automatická ..."/>
    <w:basedOn w:val="StylNadpis2BezpodtrenmezijednoduchAutomatick0"/>
    <w:rsid w:val="00F14174"/>
    <w:pPr>
      <w:pBdr>
        <w:between w:val="none" w:sz="0" w:space="0" w:color="auto"/>
      </w:pBdr>
    </w:pPr>
  </w:style>
  <w:style w:type="paragraph" w:customStyle="1" w:styleId="StylStylStylNadpis2BezpodtrenmezijednoduchAutomat">
    <w:name w:val="Styl Styl Styl Nadpis 2 + Bez podtržení mezi : (jednoduché Automat..."/>
    <w:basedOn w:val="StylStylNadpis2BezpodtrenmezijednoduchAutomatick"/>
    <w:rsid w:val="00D85305"/>
    <w:pPr>
      <w:pBdr>
        <w:bottom w:val="single" w:sz="4" w:space="1" w:color="auto"/>
      </w:pBdr>
    </w:pPr>
    <w:rPr>
      <w:b/>
      <w:bCs w:val="0"/>
    </w:rPr>
  </w:style>
  <w:style w:type="paragraph" w:customStyle="1" w:styleId="StylStylNadpis2BezpodtrenmezijednoduchAutomatick1">
    <w:name w:val="Styl Styl Nadpis 2 + Bez podtržení mezi : (jednoduché Automatická ...1"/>
    <w:basedOn w:val="StylNadpis2BezpodtrenmezijednoduchAutomatick0"/>
    <w:rsid w:val="00D85305"/>
    <w:pPr>
      <w:pBdr>
        <w:bottom w:val="single" w:sz="4" w:space="1" w:color="auto"/>
      </w:pBdr>
    </w:pPr>
    <w:rPr>
      <w:b/>
      <w:bCs w:val="0"/>
    </w:rPr>
  </w:style>
  <w:style w:type="paragraph" w:customStyle="1" w:styleId="StylDolejednoduchAutomatick05bkary">
    <w:name w:val="Styl Dole: (jednoduché Automatická  05 b. šířka čáry)"/>
    <w:basedOn w:val="StylNadpis2BezpodtrenmezijednoduchAutomatick0"/>
    <w:next w:val="StylStylNadpis2BezpodtrenmezijednoduchAutomatick1"/>
    <w:rsid w:val="00F84505"/>
    <w:pPr>
      <w:pBdr>
        <w:bottom w:val="single" w:sz="4" w:space="1" w:color="auto"/>
      </w:pBdr>
    </w:pPr>
  </w:style>
  <w:style w:type="paragraph" w:customStyle="1" w:styleId="StylDolejednoduchAutomatick05bkary1">
    <w:name w:val="Styl Dole: (jednoduché Automatická  05 b. šířka čáry)1"/>
    <w:basedOn w:val="StylStylNadpis2BezpodtrenmezijednoduchAutomatick"/>
    <w:next w:val="Normln"/>
    <w:rsid w:val="005A63F3"/>
    <w:pPr>
      <w:pBdr>
        <w:bottom w:val="single" w:sz="4" w:space="1" w:color="auto"/>
      </w:pBdr>
    </w:pPr>
  </w:style>
  <w:style w:type="paragraph" w:customStyle="1" w:styleId="StylDolejednoduchAutomatick05bkary2">
    <w:name w:val="Styl Dole: (jednoduché Automatická  05 b. šířka čáry)2"/>
    <w:basedOn w:val="StylNadpis1BezpodtrenzarovnnnastedPolejednoduc"/>
    <w:rsid w:val="005A63F3"/>
    <w:pPr>
      <w:pBdr>
        <w:bottom w:val="single" w:sz="4" w:space="1" w:color="auto"/>
      </w:pBdr>
      <w:tabs>
        <w:tab w:val="num" w:pos="360"/>
      </w:tabs>
      <w:ind w:left="360" w:hanging="360"/>
    </w:pPr>
    <w:rPr>
      <w:b w:val="0"/>
      <w:sz w:val="24"/>
    </w:rPr>
  </w:style>
  <w:style w:type="paragraph" w:customStyle="1" w:styleId="StylVechnavelkDolejednoduchAutomatick05bka">
    <w:name w:val="Styl Všechna velká Dole: (jednoduché Automatická  05 b. šířka ..."/>
    <w:basedOn w:val="Normln"/>
    <w:next w:val="Normln"/>
    <w:rsid w:val="000E3310"/>
    <w:pPr>
      <w:keepNext/>
      <w:numPr>
        <w:numId w:val="3"/>
      </w:numPr>
      <w:pBdr>
        <w:bottom w:val="single" w:sz="4" w:space="1" w:color="auto"/>
        <w:between w:val="single" w:sz="4" w:space="1" w:color="auto"/>
      </w:pBdr>
      <w:spacing w:before="120" w:after="240"/>
      <w:outlineLvl w:val="1"/>
    </w:pPr>
    <w:rPr>
      <w:rFonts w:cs="Arial"/>
      <w:bCs/>
      <w:caps/>
      <w:szCs w:val="20"/>
    </w:rPr>
  </w:style>
  <w:style w:type="character" w:customStyle="1" w:styleId="ZpatChar">
    <w:name w:val="Zápatí Char"/>
    <w:link w:val="Zpat"/>
    <w:uiPriority w:val="99"/>
    <w:locked/>
    <w:rsid w:val="00C477F7"/>
    <w:rPr>
      <w:rFonts w:ascii="Arial" w:hAnsi="Arial"/>
      <w:sz w:val="24"/>
      <w:szCs w:val="24"/>
    </w:rPr>
  </w:style>
  <w:style w:type="paragraph" w:customStyle="1" w:styleId="Barevnseznamzvraznn11">
    <w:name w:val="Barevný seznam – zvýraznění 11"/>
    <w:basedOn w:val="Normln"/>
    <w:uiPriority w:val="34"/>
    <w:qFormat/>
    <w:rsid w:val="00EB17CF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uiPriority w:val="99"/>
    <w:unhideWhenUsed/>
    <w:rsid w:val="007906C1"/>
    <w:pPr>
      <w:spacing w:after="120"/>
      <w:ind w:left="283"/>
    </w:pPr>
    <w:rPr>
      <w:lang w:val="x-none" w:eastAsia="x-none"/>
    </w:rPr>
  </w:style>
  <w:style w:type="character" w:customStyle="1" w:styleId="ZkladntextodsazenChar">
    <w:name w:val="Základní text odsazený Char"/>
    <w:link w:val="Zkladntextodsazen"/>
    <w:uiPriority w:val="99"/>
    <w:rsid w:val="007906C1"/>
    <w:rPr>
      <w:rFonts w:ascii="Arial" w:hAnsi="Arial"/>
      <w:sz w:val="24"/>
      <w:szCs w:val="24"/>
    </w:rPr>
  </w:style>
  <w:style w:type="paragraph" w:customStyle="1" w:styleId="Odstavec">
    <w:name w:val="Odstavec"/>
    <w:basedOn w:val="Normln"/>
    <w:link w:val="OdstavecChar1"/>
    <w:rsid w:val="007906C1"/>
    <w:pPr>
      <w:widowControl w:val="0"/>
      <w:spacing w:after="115" w:line="288" w:lineRule="auto"/>
      <w:ind w:firstLine="480"/>
      <w:jc w:val="both"/>
    </w:pPr>
    <w:rPr>
      <w:rFonts w:ascii="Times New Roman" w:hAnsi="Times New Roman"/>
      <w:noProof/>
      <w:szCs w:val="20"/>
      <w:lang w:val="x-none" w:eastAsia="x-none"/>
    </w:rPr>
  </w:style>
  <w:style w:type="character" w:customStyle="1" w:styleId="OdstavecChar1">
    <w:name w:val="Odstavec Char1"/>
    <w:link w:val="Odstavec"/>
    <w:rsid w:val="007906C1"/>
    <w:rPr>
      <w:noProof/>
      <w:sz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833D6"/>
    <w:pPr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link w:val="Zkladntextodsazen2"/>
    <w:uiPriority w:val="99"/>
    <w:semiHidden/>
    <w:rsid w:val="00F833D6"/>
    <w:rPr>
      <w:rFonts w:ascii="Arial" w:hAnsi="Arial"/>
      <w:sz w:val="24"/>
      <w:szCs w:val="24"/>
    </w:rPr>
  </w:style>
  <w:style w:type="character" w:styleId="Siln">
    <w:name w:val="Strong"/>
    <w:qFormat/>
    <w:rsid w:val="00393D32"/>
    <w:rPr>
      <w:b/>
      <w:bCs/>
    </w:rPr>
  </w:style>
  <w:style w:type="character" w:customStyle="1" w:styleId="ZhlavChar">
    <w:name w:val="Záhlaví Char"/>
    <w:aliases w:val="záhlaví Char,1. Zeile Char"/>
    <w:link w:val="Zhlav"/>
    <w:rsid w:val="00D43555"/>
    <w:rPr>
      <w:rFonts w:ascii="Arial" w:hAnsi="Arial"/>
      <w:sz w:val="24"/>
      <w:szCs w:val="24"/>
    </w:rPr>
  </w:style>
  <w:style w:type="paragraph" w:styleId="Normlnweb">
    <w:name w:val="Normal (Web)"/>
    <w:basedOn w:val="Normln"/>
    <w:uiPriority w:val="99"/>
    <w:unhideWhenUsed/>
    <w:rsid w:val="00884167"/>
    <w:pPr>
      <w:spacing w:before="100" w:beforeAutospacing="1" w:after="100" w:afterAutospacing="1"/>
    </w:pPr>
    <w:rPr>
      <w:rFonts w:ascii="Times New Roman" w:eastAsia="Calibri" w:hAnsi="Times New Roman"/>
    </w:rPr>
  </w:style>
  <w:style w:type="paragraph" w:customStyle="1" w:styleId="BodyText21">
    <w:name w:val="Body Text 21"/>
    <w:basedOn w:val="Normln"/>
    <w:rsid w:val="007F5525"/>
    <w:pPr>
      <w:suppressAutoHyphens/>
      <w:spacing w:before="60"/>
      <w:ind w:firstLine="170"/>
    </w:pPr>
    <w:rPr>
      <w:rFonts w:cs="Arial"/>
      <w:lang w:eastAsia="ar-SA"/>
    </w:rPr>
  </w:style>
  <w:style w:type="paragraph" w:customStyle="1" w:styleId="4992uroven">
    <w:name w:val="499_2uroven"/>
    <w:basedOn w:val="Normln"/>
    <w:link w:val="4992urovenChar"/>
    <w:uiPriority w:val="99"/>
    <w:rsid w:val="00795596"/>
    <w:pPr>
      <w:spacing w:before="120"/>
      <w:ind w:left="709" w:hanging="709"/>
    </w:pPr>
    <w:rPr>
      <w:rFonts w:eastAsia="Calibri"/>
      <w:b/>
      <w:bCs/>
      <w:color w:val="000000"/>
      <w:sz w:val="22"/>
      <w:szCs w:val="22"/>
      <w:lang w:val="x-none" w:eastAsia="en-US"/>
    </w:rPr>
  </w:style>
  <w:style w:type="character" w:customStyle="1" w:styleId="4992urovenChar">
    <w:name w:val="499_2uroven Char"/>
    <w:link w:val="4992uroven"/>
    <w:uiPriority w:val="99"/>
    <w:rsid w:val="00795596"/>
    <w:rPr>
      <w:rFonts w:ascii="Arial" w:eastAsia="Calibri" w:hAnsi="Arial"/>
      <w:b/>
      <w:bCs/>
      <w:color w:val="000000"/>
      <w:sz w:val="22"/>
      <w:szCs w:val="22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F92FA2"/>
    <w:pPr>
      <w:ind w:left="720"/>
      <w:contextualSpacing/>
    </w:pPr>
  </w:style>
  <w:style w:type="paragraph" w:customStyle="1" w:styleId="l2">
    <w:name w:val="l2"/>
    <w:basedOn w:val="Normln"/>
    <w:rsid w:val="00315657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pple-converted-space">
    <w:name w:val="apple-converted-space"/>
    <w:rsid w:val="00D85E74"/>
  </w:style>
  <w:style w:type="paragraph" w:styleId="Revize">
    <w:name w:val="Revision"/>
    <w:hidden/>
    <w:uiPriority w:val="99"/>
    <w:semiHidden/>
    <w:rsid w:val="00811FC1"/>
    <w:rPr>
      <w:rFonts w:ascii="Arial" w:hAnsi="Arial"/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4474"/>
    <w:rPr>
      <w:rFonts w:ascii="Arial" w:hAnsi="Arial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91F99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91F99"/>
    <w:rPr>
      <w:rFonts w:ascii="Arial" w:hAnsi="Arial"/>
      <w:sz w:val="16"/>
      <w:szCs w:val="16"/>
    </w:rPr>
  </w:style>
  <w:style w:type="paragraph" w:styleId="Obsah5">
    <w:name w:val="toc 5"/>
    <w:basedOn w:val="Normln"/>
    <w:next w:val="Normln"/>
    <w:autoRedefine/>
    <w:uiPriority w:val="39"/>
    <w:unhideWhenUsed/>
    <w:rsid w:val="00876DF1"/>
    <w:pPr>
      <w:spacing w:after="100"/>
      <w:ind w:left="960"/>
    </w:pPr>
  </w:style>
  <w:style w:type="character" w:styleId="Nevyeenzmnka">
    <w:name w:val="Unresolved Mention"/>
    <w:basedOn w:val="Standardnpsmoodstavce"/>
    <w:uiPriority w:val="99"/>
    <w:semiHidden/>
    <w:unhideWhenUsed/>
    <w:rsid w:val="004C1D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6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1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9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Work\PROVOZ\Firemni%20formulare\Formular%20na%20dokumentaci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47FD99-A972-4A23-B518-27E1CFAA7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Formular na dokumentaci.dot</Template>
  <TotalTime>4</TotalTime>
  <Pages>14</Pages>
  <Words>2477</Words>
  <Characters>14621</Characters>
  <Application>Microsoft Office Word</Application>
  <DocSecurity>0</DocSecurity>
  <Lines>121</Lines>
  <Paragraphs>34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ÚSTÍ NAD LABEM</vt:lpstr>
      <vt:lpstr>ÚSTÍ NAD LABEM</vt:lpstr>
    </vt:vector>
  </TitlesOfParts>
  <Company>ARCH PROJEKT s.r.o.</Company>
  <LinksUpToDate>false</LinksUpToDate>
  <CharactersWithSpaces>17064</CharactersWithSpaces>
  <SharedDoc>false</SharedDoc>
  <HLinks>
    <vt:vector size="276" baseType="variant">
      <vt:variant>
        <vt:i4>131149</vt:i4>
      </vt:variant>
      <vt:variant>
        <vt:i4>273</vt:i4>
      </vt:variant>
      <vt:variant>
        <vt:i4>0</vt:i4>
      </vt:variant>
      <vt:variant>
        <vt:i4>5</vt:i4>
      </vt:variant>
      <vt:variant>
        <vt:lpwstr>https://geoportal.gov.cz/</vt:lpwstr>
      </vt:variant>
      <vt:variant>
        <vt:lpwstr/>
      </vt:variant>
      <vt:variant>
        <vt:i4>1769529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_Toc55985607</vt:lpwstr>
      </vt:variant>
      <vt:variant>
        <vt:i4>1703993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_Toc55985606</vt:lpwstr>
      </vt:variant>
      <vt:variant>
        <vt:i4>1638457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_Toc55985605</vt:lpwstr>
      </vt:variant>
      <vt:variant>
        <vt:i4>1572921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_Toc55985604</vt:lpwstr>
      </vt:variant>
      <vt:variant>
        <vt:i4>2031673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_Toc55985603</vt:lpwstr>
      </vt:variant>
      <vt:variant>
        <vt:i4>1966137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_Toc55985602</vt:lpwstr>
      </vt:variant>
      <vt:variant>
        <vt:i4>1900601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_Toc55985601</vt:lpwstr>
      </vt:variant>
      <vt:variant>
        <vt:i4>1835065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_Toc55985600</vt:lpwstr>
      </vt:variant>
      <vt:variant>
        <vt:i4>1507376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_Toc55985598</vt:lpwstr>
      </vt:variant>
      <vt:variant>
        <vt:i4>1572912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_Toc55985597</vt:lpwstr>
      </vt:variant>
      <vt:variant>
        <vt:i4>1638448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_Toc55985596</vt:lpwstr>
      </vt:variant>
      <vt:variant>
        <vt:i4>1703984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_Toc55985595</vt:lpwstr>
      </vt:variant>
      <vt:variant>
        <vt:i4>1769520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_Toc55985594</vt:lpwstr>
      </vt:variant>
      <vt:variant>
        <vt:i4>1835056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_Toc55985593</vt:lpwstr>
      </vt:variant>
      <vt:variant>
        <vt:i4>1900592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_Toc55985592</vt:lpwstr>
      </vt:variant>
      <vt:variant>
        <vt:i4>1966128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_Toc55985591</vt:lpwstr>
      </vt:variant>
      <vt:variant>
        <vt:i4>2031664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_Toc55985590</vt:lpwstr>
      </vt:variant>
      <vt:variant>
        <vt:i4>1441841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_Toc55985589</vt:lpwstr>
      </vt:variant>
      <vt:variant>
        <vt:i4>1507377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_Toc55985588</vt:lpwstr>
      </vt:variant>
      <vt:variant>
        <vt:i4>1572913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_Toc55985587</vt:lpwstr>
      </vt:variant>
      <vt:variant>
        <vt:i4>1638449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_Toc55985586</vt:lpwstr>
      </vt:variant>
      <vt:variant>
        <vt:i4>1703985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_Toc55985585</vt:lpwstr>
      </vt:variant>
      <vt:variant>
        <vt:i4>1769521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_Toc55985584</vt:lpwstr>
      </vt:variant>
      <vt:variant>
        <vt:i4>1835057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_Toc55985583</vt:lpwstr>
      </vt:variant>
      <vt:variant>
        <vt:i4>1900593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_Toc55985582</vt:lpwstr>
      </vt:variant>
      <vt:variant>
        <vt:i4>1966129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_Toc55985581</vt:lpwstr>
      </vt:variant>
      <vt:variant>
        <vt:i4>2031665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_Toc55985580</vt:lpwstr>
      </vt:variant>
      <vt:variant>
        <vt:i4>1441854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_Toc55985579</vt:lpwstr>
      </vt:variant>
      <vt:variant>
        <vt:i4>1507390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_Toc55985578</vt:lpwstr>
      </vt:variant>
      <vt:variant>
        <vt:i4>1572926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_Toc55985577</vt:lpwstr>
      </vt:variant>
      <vt:variant>
        <vt:i4>1638462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_Toc55985576</vt:lpwstr>
      </vt:variant>
      <vt:variant>
        <vt:i4>1703998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_Toc55985575</vt:lpwstr>
      </vt:variant>
      <vt:variant>
        <vt:i4>1769534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_Toc55985574</vt:lpwstr>
      </vt:variant>
      <vt:variant>
        <vt:i4>1835070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_Toc55985573</vt:lpwstr>
      </vt:variant>
      <vt:variant>
        <vt:i4>1900606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_Toc55985572</vt:lpwstr>
      </vt:variant>
      <vt:variant>
        <vt:i4>1966142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_Toc55985571</vt:lpwstr>
      </vt:variant>
      <vt:variant>
        <vt:i4>2031678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_Toc55985570</vt:lpwstr>
      </vt:variant>
      <vt:variant>
        <vt:i4>1441855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_Toc55985569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_Toc55985568</vt:lpwstr>
      </vt:variant>
      <vt:variant>
        <vt:i4>1572927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_Toc55985567</vt:lpwstr>
      </vt:variant>
      <vt:variant>
        <vt:i4>1638463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_Toc55985566</vt:lpwstr>
      </vt:variant>
      <vt:variant>
        <vt:i4>1703999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_Toc55985565</vt:lpwstr>
      </vt:variant>
      <vt:variant>
        <vt:i4>1769535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_Toc55985564</vt:lpwstr>
      </vt:variant>
      <vt:variant>
        <vt:i4>1835071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_Toc55985563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_Toc55985562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ÚSTÍ NAD LABEM</dc:title>
  <dc:subject/>
  <dc:creator>Provoz</dc:creator>
  <cp:keywords/>
  <dc:description/>
  <cp:lastModifiedBy>Petr Beran</cp:lastModifiedBy>
  <cp:revision>3</cp:revision>
  <cp:lastPrinted>2025-03-18T09:46:00Z</cp:lastPrinted>
  <dcterms:created xsi:type="dcterms:W3CDTF">2025-03-18T09:51:00Z</dcterms:created>
  <dcterms:modified xsi:type="dcterms:W3CDTF">2025-03-18T09:51:00Z</dcterms:modified>
</cp:coreProperties>
</file>